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1735" w:rsidRPr="00CC1735" w:rsidRDefault="007B222B" w:rsidP="00CC1735">
      <w:pPr>
        <w:rPr>
          <w:rFonts w:ascii="Times New Roman" w:hAnsi="Times New Roman" w:cs="Times New Roman"/>
          <w:b/>
          <w:sz w:val="36"/>
          <w:szCs w:val="36"/>
        </w:rPr>
      </w:pPr>
      <w:bookmarkStart w:id="0" w:name="_GoBack"/>
      <w:bookmarkEnd w:id="0"/>
      <w:r>
        <w:rPr>
          <w:noProof/>
          <w:lang w:eastAsia="en-AU"/>
        </w:rPr>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4695825" cy="3190875"/>
            <wp:effectExtent l="0" t="0" r="9525" b="9525"/>
            <wp:wrapSquare wrapText="bothSides"/>
            <wp:docPr id="1" name="Picture 1" descr="Normal and Osteoporosis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 and Osteoporosis Bo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5825" cy="3190875"/>
                    </a:xfrm>
                    <a:prstGeom prst="rect">
                      <a:avLst/>
                    </a:prstGeom>
                    <a:noFill/>
                    <a:ln>
                      <a:noFill/>
                    </a:ln>
                  </pic:spPr>
                </pic:pic>
              </a:graphicData>
            </a:graphic>
          </wp:anchor>
        </w:drawing>
      </w:r>
      <w:r w:rsidR="00CC1735">
        <w:br w:type="textWrapping" w:clear="all"/>
      </w:r>
      <w:r w:rsidR="00CC1735" w:rsidRPr="00CC1735">
        <w:rPr>
          <w:rFonts w:ascii="Times New Roman" w:hAnsi="Times New Roman" w:cs="Times New Roman"/>
          <w:b/>
          <w:sz w:val="36"/>
          <w:szCs w:val="36"/>
        </w:rPr>
        <w:t xml:space="preserve">The Osteoporotic Bone </w:t>
      </w:r>
    </w:p>
    <w:p w:rsidR="007F3879" w:rsidRDefault="007F3879"/>
    <w:p w:rsidR="007B222B" w:rsidRDefault="007B222B">
      <w:r>
        <w:rPr>
          <w:noProof/>
          <w:lang w:eastAsia="en-AU"/>
        </w:rPr>
        <w:drawing>
          <wp:inline distT="0" distB="0" distL="0" distR="0" wp14:anchorId="5F27E95C" wp14:editId="221F44AE">
            <wp:extent cx="4695825" cy="3190875"/>
            <wp:effectExtent l="0" t="0" r="9525" b="9525"/>
            <wp:docPr id="2" name="Picture 2" descr="Osteoporosis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eoporosis St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825" cy="3190875"/>
                    </a:xfrm>
                    <a:prstGeom prst="rect">
                      <a:avLst/>
                    </a:prstGeom>
                    <a:noFill/>
                    <a:ln>
                      <a:noFill/>
                    </a:ln>
                  </pic:spPr>
                </pic:pic>
              </a:graphicData>
            </a:graphic>
          </wp:inline>
        </w:drawing>
      </w:r>
    </w:p>
    <w:p w:rsidR="000618C3" w:rsidRPr="00CC1735" w:rsidRDefault="000618C3">
      <w:pPr>
        <w:rPr>
          <w:rFonts w:ascii="Times New Roman" w:hAnsi="Times New Roman" w:cs="Times New Roman"/>
          <w:b/>
          <w:sz w:val="36"/>
          <w:szCs w:val="36"/>
        </w:rPr>
      </w:pPr>
      <w:r w:rsidRPr="00CC1735">
        <w:rPr>
          <w:rFonts w:ascii="Times New Roman" w:hAnsi="Times New Roman" w:cs="Times New Roman"/>
          <w:b/>
          <w:sz w:val="36"/>
          <w:szCs w:val="36"/>
        </w:rPr>
        <w:t>The Osteoporotic Posture</w:t>
      </w:r>
    </w:p>
    <w:p w:rsidR="000618C3" w:rsidRPr="000618C3" w:rsidRDefault="007B222B" w:rsidP="000618C3">
      <w:pPr>
        <w:pStyle w:val="Heading2"/>
        <w:rPr>
          <w:rFonts w:ascii="Times New Roman" w:eastAsia="Times New Roman" w:hAnsi="Times New Roman" w:cs="Times New Roman"/>
          <w:b/>
          <w:bCs/>
          <w:color w:val="auto"/>
          <w:sz w:val="36"/>
          <w:szCs w:val="36"/>
          <w:lang w:eastAsia="en-AU"/>
        </w:rPr>
      </w:pPr>
      <w:r>
        <w:rPr>
          <w:noProof/>
          <w:lang w:eastAsia="en-AU"/>
        </w:rPr>
        <w:lastRenderedPageBreak/>
        <w:drawing>
          <wp:inline distT="0" distB="0" distL="0" distR="0" wp14:anchorId="1CC4C2D4" wp14:editId="0F6888E3">
            <wp:extent cx="4695825" cy="3190875"/>
            <wp:effectExtent l="0" t="0" r="9525" b="9525"/>
            <wp:docPr id="4" name="Picture 4" descr="Xray Showing Fractured 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ray Showing Fractured Hi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3190875"/>
                    </a:xfrm>
                    <a:prstGeom prst="rect">
                      <a:avLst/>
                    </a:prstGeom>
                    <a:noFill/>
                    <a:ln>
                      <a:noFill/>
                    </a:ln>
                  </pic:spPr>
                </pic:pic>
              </a:graphicData>
            </a:graphic>
          </wp:inline>
        </w:drawing>
      </w:r>
      <w:r w:rsidR="000618C3" w:rsidRPr="000618C3">
        <w:rPr>
          <w:rFonts w:ascii="Times New Roman" w:eastAsia="Times New Roman" w:hAnsi="Times New Roman" w:cs="Times New Roman"/>
          <w:b/>
          <w:bCs/>
          <w:color w:val="auto"/>
          <w:sz w:val="36"/>
          <w:szCs w:val="36"/>
          <w:lang w:eastAsia="en-AU"/>
        </w:rPr>
        <w:t>Osteoporosis and Fractures</w:t>
      </w:r>
    </w:p>
    <w:p w:rsidR="000618C3" w:rsidRPr="000618C3" w:rsidRDefault="000618C3" w:rsidP="000618C3">
      <w:pPr>
        <w:spacing w:before="100" w:beforeAutospacing="1" w:after="100" w:afterAutospacing="1" w:line="240" w:lineRule="auto"/>
        <w:rPr>
          <w:rFonts w:ascii="Times New Roman" w:eastAsia="Times New Roman" w:hAnsi="Times New Roman" w:cs="Times New Roman"/>
          <w:sz w:val="24"/>
          <w:szCs w:val="24"/>
          <w:lang w:eastAsia="en-AU"/>
        </w:rPr>
      </w:pPr>
      <w:r w:rsidRPr="000618C3">
        <w:rPr>
          <w:rFonts w:ascii="Times New Roman" w:eastAsia="Times New Roman" w:hAnsi="Times New Roman" w:cs="Times New Roman"/>
          <w:sz w:val="24"/>
          <w:szCs w:val="24"/>
          <w:lang w:eastAsia="en-AU"/>
        </w:rPr>
        <w:t xml:space="preserve">Osteoporosis is the underlying cause of 1.5 million fractures every year. Spinal compression fractures are the most common -- tiny fractures that can cause the vertebrae to collapse and alter the shape of the spine. Hip fractures can cause lasting mobility problems and even increase the risk of death. Wrist, pelvic, </w:t>
      </w:r>
      <w:r w:rsidR="00142BC1">
        <w:rPr>
          <w:rFonts w:ascii="Times New Roman" w:eastAsia="Times New Roman" w:hAnsi="Times New Roman" w:cs="Times New Roman"/>
          <w:sz w:val="24"/>
          <w:szCs w:val="24"/>
          <w:lang w:eastAsia="en-AU"/>
        </w:rPr>
        <w:t xml:space="preserve">foot </w:t>
      </w:r>
      <w:r w:rsidRPr="000618C3">
        <w:rPr>
          <w:rFonts w:ascii="Times New Roman" w:eastAsia="Times New Roman" w:hAnsi="Times New Roman" w:cs="Times New Roman"/>
          <w:sz w:val="24"/>
          <w:szCs w:val="24"/>
          <w:lang w:eastAsia="en-AU"/>
        </w:rPr>
        <w:t>and other fractures are also common in people with osteoporosis.</w:t>
      </w:r>
    </w:p>
    <w:p w:rsidR="007B222B" w:rsidRPr="00142BC1" w:rsidRDefault="00142BC1">
      <w:pPr>
        <w:rPr>
          <w:rFonts w:ascii="Times New Roman" w:hAnsi="Times New Roman" w:cs="Times New Roman"/>
          <w:b/>
          <w:sz w:val="36"/>
          <w:szCs w:val="36"/>
        </w:rPr>
      </w:pPr>
      <w:r w:rsidRPr="00142BC1">
        <w:rPr>
          <w:rFonts w:ascii="Times New Roman" w:hAnsi="Times New Roman" w:cs="Times New Roman"/>
          <w:b/>
          <w:sz w:val="36"/>
          <w:szCs w:val="36"/>
        </w:rPr>
        <w:t>Interesting Facts:</w:t>
      </w:r>
    </w:p>
    <w:p w:rsidR="00A54A72" w:rsidRDefault="00142BC1" w:rsidP="00142BC1">
      <w:pPr>
        <w:spacing w:after="0" w:line="240" w:lineRule="auto"/>
        <w:ind w:left="720" w:hanging="720"/>
        <w:rPr>
          <w:rFonts w:ascii="Times New Roman" w:eastAsia="Times New Roman" w:hAnsi="Times New Roman" w:cs="Times New Roman"/>
          <w:sz w:val="24"/>
          <w:szCs w:val="24"/>
          <w:lang w:eastAsia="en-AU"/>
        </w:rPr>
      </w:pPr>
      <w:r w:rsidRPr="00A54A72">
        <w:rPr>
          <w:rFonts w:ascii="Times New Roman" w:eastAsia="Times New Roman" w:hAnsi="Symbol" w:cs="Times New Roman"/>
          <w:sz w:val="24"/>
          <w:szCs w:val="24"/>
          <w:lang w:eastAsia="en-AU"/>
        </w:rPr>
        <w:t></w:t>
      </w:r>
      <w:r w:rsidRPr="00A54A72">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ab/>
      </w:r>
      <w:r w:rsidRPr="00A54A72">
        <w:rPr>
          <w:rFonts w:ascii="Times New Roman" w:eastAsia="Times New Roman" w:hAnsi="Times New Roman" w:cs="Times New Roman"/>
          <w:sz w:val="24"/>
          <w:szCs w:val="24"/>
          <w:lang w:eastAsia="en-AU"/>
        </w:rPr>
        <w:t>Worldwide</w:t>
      </w:r>
      <w:r w:rsidR="00A54A72" w:rsidRPr="00A54A72">
        <w:rPr>
          <w:rFonts w:ascii="Times New Roman" w:eastAsia="Times New Roman" w:hAnsi="Times New Roman" w:cs="Times New Roman"/>
          <w:sz w:val="24"/>
          <w:szCs w:val="24"/>
          <w:lang w:eastAsia="en-AU"/>
        </w:rPr>
        <w:t>, 1 in 3 women over age 50 will experience osteoporotic fractures, a</w:t>
      </w:r>
      <w:r>
        <w:rPr>
          <w:rFonts w:ascii="Times New Roman" w:eastAsia="Times New Roman" w:hAnsi="Times New Roman" w:cs="Times New Roman"/>
          <w:sz w:val="24"/>
          <w:szCs w:val="24"/>
          <w:lang w:eastAsia="en-AU"/>
        </w:rPr>
        <w:t xml:space="preserve">s will 1 in 5 men aged over 50 </w:t>
      </w:r>
    </w:p>
    <w:p w:rsidR="00142BC1" w:rsidRPr="00A54A72" w:rsidRDefault="00142BC1" w:rsidP="00142BC1">
      <w:pPr>
        <w:spacing w:after="0" w:line="240" w:lineRule="auto"/>
        <w:ind w:left="720" w:hanging="720"/>
        <w:rPr>
          <w:rFonts w:ascii="Times New Roman" w:eastAsia="Times New Roman" w:hAnsi="Times New Roman" w:cs="Times New Roman"/>
          <w:sz w:val="24"/>
          <w:szCs w:val="24"/>
          <w:lang w:eastAsia="en-AU"/>
        </w:rPr>
      </w:pPr>
    </w:p>
    <w:p w:rsidR="00A54A72" w:rsidRDefault="00142BC1" w:rsidP="00142BC1">
      <w:pPr>
        <w:spacing w:after="0" w:line="240" w:lineRule="auto"/>
        <w:ind w:left="720" w:hanging="720"/>
        <w:rPr>
          <w:rFonts w:ascii="Times New Roman" w:eastAsia="Times New Roman" w:hAnsi="Times New Roman" w:cs="Times New Roman"/>
          <w:sz w:val="24"/>
          <w:szCs w:val="24"/>
          <w:lang w:eastAsia="en-AU"/>
        </w:rPr>
      </w:pPr>
      <w:r w:rsidRPr="00A54A72">
        <w:rPr>
          <w:rFonts w:ascii="Times New Roman" w:eastAsia="Times New Roman" w:hAnsi="Symbol" w:cs="Times New Roman"/>
          <w:sz w:val="24"/>
          <w:szCs w:val="24"/>
          <w:lang w:eastAsia="en-AU"/>
        </w:rPr>
        <w:t></w:t>
      </w:r>
      <w:r w:rsidRPr="00A54A72">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ab/>
      </w:r>
      <w:r w:rsidRPr="00A54A72">
        <w:rPr>
          <w:rFonts w:ascii="Times New Roman" w:eastAsia="Times New Roman" w:hAnsi="Times New Roman" w:cs="Times New Roman"/>
          <w:sz w:val="24"/>
          <w:szCs w:val="24"/>
          <w:lang w:eastAsia="en-AU"/>
        </w:rPr>
        <w:t>80</w:t>
      </w:r>
      <w:r w:rsidR="00A54A72" w:rsidRPr="00A54A72">
        <w:rPr>
          <w:rFonts w:ascii="Times New Roman" w:eastAsia="Times New Roman" w:hAnsi="Times New Roman" w:cs="Times New Roman"/>
          <w:sz w:val="24"/>
          <w:szCs w:val="24"/>
          <w:lang w:eastAsia="en-AU"/>
        </w:rPr>
        <w:t xml:space="preserve">%, 75%, 70% and 58% of forearm, </w:t>
      </w:r>
      <w:proofErr w:type="spellStart"/>
      <w:r w:rsidR="00A54A72" w:rsidRPr="00A54A72">
        <w:rPr>
          <w:rFonts w:ascii="Times New Roman" w:eastAsia="Times New Roman" w:hAnsi="Times New Roman" w:cs="Times New Roman"/>
          <w:sz w:val="24"/>
          <w:szCs w:val="24"/>
          <w:lang w:eastAsia="en-AU"/>
        </w:rPr>
        <w:t>humerus</w:t>
      </w:r>
      <w:proofErr w:type="spellEnd"/>
      <w:r w:rsidR="00A54A72" w:rsidRPr="00A54A72">
        <w:rPr>
          <w:rFonts w:ascii="Times New Roman" w:eastAsia="Times New Roman" w:hAnsi="Times New Roman" w:cs="Times New Roman"/>
          <w:sz w:val="24"/>
          <w:szCs w:val="24"/>
          <w:lang w:eastAsia="en-AU"/>
        </w:rPr>
        <w:t>, hip and spine fractures, respectively, occur in women. Overall, 61% of osteoporotic fractures occur in women, with</w:t>
      </w:r>
      <w:r>
        <w:rPr>
          <w:rFonts w:ascii="Times New Roman" w:eastAsia="Times New Roman" w:hAnsi="Times New Roman" w:cs="Times New Roman"/>
          <w:sz w:val="24"/>
          <w:szCs w:val="24"/>
          <w:lang w:eastAsia="en-AU"/>
        </w:rPr>
        <w:t xml:space="preserve"> a female-to-male ratio of 1.6</w:t>
      </w:r>
    </w:p>
    <w:p w:rsidR="00142BC1" w:rsidRPr="00A54A72" w:rsidRDefault="00142BC1" w:rsidP="00142BC1">
      <w:pPr>
        <w:spacing w:after="0" w:line="240" w:lineRule="auto"/>
        <w:ind w:left="720" w:hanging="720"/>
        <w:rPr>
          <w:rFonts w:ascii="Times New Roman" w:eastAsia="Times New Roman" w:hAnsi="Times New Roman" w:cs="Times New Roman"/>
          <w:sz w:val="24"/>
          <w:szCs w:val="24"/>
          <w:lang w:eastAsia="en-AU"/>
        </w:rPr>
      </w:pPr>
    </w:p>
    <w:p w:rsidR="00A54A72" w:rsidRDefault="00142BC1" w:rsidP="00142BC1">
      <w:pPr>
        <w:spacing w:after="0" w:line="240" w:lineRule="auto"/>
        <w:ind w:left="720" w:hanging="720"/>
        <w:rPr>
          <w:rFonts w:ascii="Times New Roman" w:eastAsia="Times New Roman" w:hAnsi="Times New Roman" w:cs="Times New Roman"/>
          <w:sz w:val="24"/>
          <w:szCs w:val="24"/>
          <w:lang w:eastAsia="en-AU"/>
        </w:rPr>
      </w:pPr>
      <w:r w:rsidRPr="00A54A72">
        <w:rPr>
          <w:rFonts w:ascii="Times New Roman" w:eastAsia="Times New Roman" w:hAnsi="Symbol" w:cs="Times New Roman"/>
          <w:sz w:val="24"/>
          <w:szCs w:val="24"/>
          <w:lang w:eastAsia="en-AU"/>
        </w:rPr>
        <w:t></w:t>
      </w:r>
      <w:r w:rsidRPr="00A54A72">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ab/>
      </w:r>
      <w:r w:rsidRPr="00A54A72">
        <w:rPr>
          <w:rFonts w:ascii="Times New Roman" w:eastAsia="Times New Roman" w:hAnsi="Times New Roman" w:cs="Times New Roman"/>
          <w:sz w:val="24"/>
          <w:szCs w:val="24"/>
          <w:lang w:eastAsia="en-AU"/>
        </w:rPr>
        <w:t>Nearly</w:t>
      </w:r>
      <w:r w:rsidR="00A54A72" w:rsidRPr="00A54A72">
        <w:rPr>
          <w:rFonts w:ascii="Times New Roman" w:eastAsia="Times New Roman" w:hAnsi="Times New Roman" w:cs="Times New Roman"/>
          <w:sz w:val="24"/>
          <w:szCs w:val="24"/>
          <w:lang w:eastAsia="en-AU"/>
        </w:rPr>
        <w:t xml:space="preserve"> 75% of hip, spine and distal forearm fractures occur among patients 65 ye</w:t>
      </w:r>
      <w:r>
        <w:rPr>
          <w:rFonts w:ascii="Times New Roman" w:eastAsia="Times New Roman" w:hAnsi="Times New Roman" w:cs="Times New Roman"/>
          <w:sz w:val="24"/>
          <w:szCs w:val="24"/>
          <w:lang w:eastAsia="en-AU"/>
        </w:rPr>
        <w:t>ars old or over</w:t>
      </w:r>
    </w:p>
    <w:p w:rsidR="00142BC1" w:rsidRPr="00A54A72" w:rsidRDefault="00142BC1" w:rsidP="00142BC1">
      <w:pPr>
        <w:spacing w:after="0" w:line="240" w:lineRule="auto"/>
        <w:ind w:left="720" w:hanging="720"/>
        <w:rPr>
          <w:rFonts w:ascii="Times New Roman" w:eastAsia="Times New Roman" w:hAnsi="Times New Roman" w:cs="Times New Roman"/>
          <w:sz w:val="24"/>
          <w:szCs w:val="24"/>
          <w:lang w:eastAsia="en-AU"/>
        </w:rPr>
      </w:pPr>
    </w:p>
    <w:p w:rsidR="00A54A72" w:rsidRPr="00A54A72" w:rsidRDefault="00A54A72" w:rsidP="00142BC1">
      <w:pPr>
        <w:spacing w:after="0" w:line="240" w:lineRule="auto"/>
        <w:ind w:left="720" w:hanging="720"/>
        <w:rPr>
          <w:rFonts w:ascii="Times New Roman" w:eastAsia="Times New Roman" w:hAnsi="Times New Roman" w:cs="Times New Roman"/>
          <w:sz w:val="24"/>
          <w:szCs w:val="24"/>
          <w:lang w:eastAsia="en-AU"/>
        </w:rPr>
      </w:pPr>
      <w:r w:rsidRPr="00A54A72">
        <w:rPr>
          <w:rFonts w:ascii="Times New Roman" w:eastAsia="Times New Roman" w:hAnsi="Symbol" w:cs="Times New Roman"/>
          <w:sz w:val="24"/>
          <w:szCs w:val="24"/>
          <w:lang w:eastAsia="en-AU"/>
        </w:rPr>
        <w:t></w:t>
      </w:r>
      <w:r w:rsidRPr="00A54A72">
        <w:rPr>
          <w:rFonts w:ascii="Times New Roman" w:eastAsia="Times New Roman" w:hAnsi="Times New Roman" w:cs="Times New Roman"/>
          <w:sz w:val="24"/>
          <w:szCs w:val="24"/>
          <w:lang w:eastAsia="en-AU"/>
        </w:rPr>
        <w:t xml:space="preserve">  </w:t>
      </w:r>
      <w:r w:rsidR="00142BC1">
        <w:rPr>
          <w:rFonts w:ascii="Times New Roman" w:eastAsia="Times New Roman" w:hAnsi="Times New Roman" w:cs="Times New Roman"/>
          <w:sz w:val="24"/>
          <w:szCs w:val="24"/>
          <w:lang w:eastAsia="en-AU"/>
        </w:rPr>
        <w:tab/>
      </w:r>
      <w:r w:rsidRPr="00A54A72">
        <w:rPr>
          <w:rFonts w:ascii="Times New Roman" w:eastAsia="Times New Roman" w:hAnsi="Times New Roman" w:cs="Times New Roman"/>
          <w:sz w:val="24"/>
          <w:szCs w:val="24"/>
          <w:lang w:eastAsia="en-AU"/>
        </w:rPr>
        <w:t>A 10% loss of bone mass in the vertebrae can double the risk of vertebral fractures, and similarly, a 10% loss of bone mass in the hip can result in a 2.5 time</w:t>
      </w:r>
      <w:r w:rsidR="00142BC1">
        <w:rPr>
          <w:rFonts w:ascii="Times New Roman" w:eastAsia="Times New Roman" w:hAnsi="Times New Roman" w:cs="Times New Roman"/>
          <w:sz w:val="24"/>
          <w:szCs w:val="24"/>
          <w:lang w:eastAsia="en-AU"/>
        </w:rPr>
        <w:t xml:space="preserve">s greater risk of hip fracture </w:t>
      </w:r>
    </w:p>
    <w:p w:rsidR="007B222B" w:rsidRDefault="00A52153" w:rsidP="00142BC1">
      <w:pPr>
        <w:ind w:left="4320"/>
      </w:pPr>
      <w:hyperlink r:id="rId11" w:history="1">
        <w:r w:rsidR="00142BC1" w:rsidRPr="00CD5414">
          <w:rPr>
            <w:rStyle w:val="Hyperlink"/>
          </w:rPr>
          <w:t>https://www.iofbonehealth.org/facts-statistics</w:t>
        </w:r>
      </w:hyperlink>
      <w:r w:rsidR="00142BC1">
        <w:t xml:space="preserve"> </w:t>
      </w:r>
    </w:p>
    <w:p w:rsidR="000618C3" w:rsidRDefault="000618C3"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p>
    <w:p w:rsidR="000618C3" w:rsidRDefault="000618C3"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p>
    <w:p w:rsidR="007B222B" w:rsidRPr="007B222B" w:rsidRDefault="007B222B"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B222B">
        <w:rPr>
          <w:rFonts w:ascii="Times New Roman" w:eastAsia="Times New Roman" w:hAnsi="Times New Roman" w:cs="Times New Roman"/>
          <w:b/>
          <w:bCs/>
          <w:sz w:val="36"/>
          <w:szCs w:val="36"/>
          <w:lang w:eastAsia="en-AU"/>
        </w:rPr>
        <w:lastRenderedPageBreak/>
        <w:t>What Causes Osteoporosis?</w:t>
      </w:r>
    </w:p>
    <w:p w:rsidR="007B222B" w:rsidRPr="007B222B" w:rsidRDefault="007B222B" w:rsidP="007B222B">
      <w:p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Our bones are constantly being rebuilt throughout our lifetime. Bones are made up of collagen, a protein that provides the basic framework, and calcium phosphate, a mineral that hardens the bone. As we age, we lose more bone than we replace. The greatest change in a woman's bone density comes in the five to seven years after menopause.</w:t>
      </w:r>
    </w:p>
    <w:p w:rsidR="007B222B" w:rsidRPr="007B222B" w:rsidRDefault="007B222B" w:rsidP="007B222B">
      <w:p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i/>
          <w:iCs/>
          <w:sz w:val="24"/>
          <w:szCs w:val="24"/>
          <w:lang w:eastAsia="en-AU"/>
        </w:rPr>
        <w:t>The green, oblong shape in the illustration is an osteoclast, a cell that breaks down bone.</w:t>
      </w:r>
      <w:r w:rsidRPr="007B222B">
        <w:rPr>
          <w:rFonts w:ascii="Times New Roman" w:eastAsia="Times New Roman" w:hAnsi="Times New Roman" w:cs="Times New Roman"/>
          <w:sz w:val="24"/>
          <w:szCs w:val="24"/>
          <w:lang w:eastAsia="en-AU"/>
        </w:rPr>
        <w:t xml:space="preserve"> </w:t>
      </w:r>
    </w:p>
    <w:p w:rsidR="007B222B" w:rsidRDefault="000618C3"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Pr>
          <w:noProof/>
          <w:lang w:eastAsia="en-AU"/>
        </w:rPr>
        <w:drawing>
          <wp:inline distT="0" distB="0" distL="0" distR="0" wp14:anchorId="4E2B9BE8" wp14:editId="7A08EDB7">
            <wp:extent cx="4695825" cy="3190875"/>
            <wp:effectExtent l="0" t="0" r="9525" b="9525"/>
            <wp:docPr id="5" name="Picture 5" descr="Osteoclast Cell On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teoclast Cell On Bo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825" cy="3190875"/>
                    </a:xfrm>
                    <a:prstGeom prst="rect">
                      <a:avLst/>
                    </a:prstGeom>
                    <a:noFill/>
                    <a:ln>
                      <a:noFill/>
                    </a:ln>
                  </pic:spPr>
                </pic:pic>
              </a:graphicData>
            </a:graphic>
          </wp:inline>
        </w:drawing>
      </w:r>
    </w:p>
    <w:p w:rsidR="000618C3" w:rsidRDefault="000618C3"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p>
    <w:p w:rsidR="007B222B" w:rsidRPr="007B222B" w:rsidRDefault="007B222B"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B222B">
        <w:rPr>
          <w:rFonts w:ascii="Times New Roman" w:eastAsia="Times New Roman" w:hAnsi="Times New Roman" w:cs="Times New Roman"/>
          <w:b/>
          <w:bCs/>
          <w:sz w:val="36"/>
          <w:szCs w:val="36"/>
          <w:lang w:eastAsia="en-AU"/>
        </w:rPr>
        <w:t xml:space="preserve">Risk Factors </w:t>
      </w:r>
      <w:r>
        <w:rPr>
          <w:rFonts w:ascii="Times New Roman" w:eastAsia="Times New Roman" w:hAnsi="Times New Roman" w:cs="Times New Roman"/>
          <w:b/>
          <w:bCs/>
          <w:sz w:val="36"/>
          <w:szCs w:val="36"/>
          <w:lang w:eastAsia="en-AU"/>
        </w:rPr>
        <w:t xml:space="preserve">relating to Ethnicity &amp; Diseases </w:t>
      </w:r>
      <w:r w:rsidR="000618C3">
        <w:rPr>
          <w:rFonts w:ascii="Times New Roman" w:eastAsia="Times New Roman" w:hAnsi="Times New Roman" w:cs="Times New Roman"/>
          <w:b/>
          <w:bCs/>
          <w:sz w:val="36"/>
          <w:szCs w:val="36"/>
          <w:lang w:eastAsia="en-AU"/>
        </w:rPr>
        <w:t xml:space="preserve">that </w:t>
      </w:r>
      <w:r>
        <w:rPr>
          <w:rFonts w:ascii="Times New Roman" w:eastAsia="Times New Roman" w:hAnsi="Times New Roman" w:cs="Times New Roman"/>
          <w:b/>
          <w:bCs/>
          <w:sz w:val="36"/>
          <w:szCs w:val="36"/>
          <w:lang w:eastAsia="en-AU"/>
        </w:rPr>
        <w:t>we have no control over.</w:t>
      </w:r>
    </w:p>
    <w:p w:rsidR="007B222B" w:rsidRDefault="007B222B" w:rsidP="007B222B">
      <w:p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 xml:space="preserve">Women who are </w:t>
      </w:r>
      <w:r w:rsidR="000618C3">
        <w:rPr>
          <w:rFonts w:ascii="Times New Roman" w:eastAsia="Times New Roman" w:hAnsi="Times New Roman" w:cs="Times New Roman"/>
          <w:sz w:val="24"/>
          <w:szCs w:val="24"/>
          <w:lang w:eastAsia="en-AU"/>
        </w:rPr>
        <w:t xml:space="preserve">genetically predisposed to being </w:t>
      </w:r>
      <w:r w:rsidRPr="007B222B">
        <w:rPr>
          <w:rFonts w:ascii="Times New Roman" w:eastAsia="Times New Roman" w:hAnsi="Times New Roman" w:cs="Times New Roman"/>
          <w:sz w:val="24"/>
          <w:szCs w:val="24"/>
          <w:lang w:eastAsia="en-AU"/>
        </w:rPr>
        <w:t>thin and have a small frame are more likely to develop osteoporosis. Heredity plays a role, and so does eth</w:t>
      </w:r>
      <w:r w:rsidR="000618C3">
        <w:rPr>
          <w:rFonts w:ascii="Times New Roman" w:eastAsia="Times New Roman" w:hAnsi="Times New Roman" w:cs="Times New Roman"/>
          <w:sz w:val="24"/>
          <w:szCs w:val="24"/>
          <w:lang w:eastAsia="en-AU"/>
        </w:rPr>
        <w:t>nicity. It is more common among Caucasians</w:t>
      </w:r>
      <w:r w:rsidRPr="007B222B">
        <w:rPr>
          <w:rFonts w:ascii="Times New Roman" w:eastAsia="Times New Roman" w:hAnsi="Times New Roman" w:cs="Times New Roman"/>
          <w:sz w:val="24"/>
          <w:szCs w:val="24"/>
          <w:lang w:eastAsia="en-AU"/>
        </w:rPr>
        <w:t xml:space="preserve"> and</w:t>
      </w:r>
      <w:r>
        <w:rPr>
          <w:rFonts w:ascii="Times New Roman" w:eastAsia="Times New Roman" w:hAnsi="Times New Roman" w:cs="Times New Roman"/>
          <w:sz w:val="24"/>
          <w:szCs w:val="24"/>
          <w:lang w:eastAsia="en-AU"/>
        </w:rPr>
        <w:t xml:space="preserve"> Asians, though other ethnic groups are still </w:t>
      </w:r>
      <w:r w:rsidRPr="007B222B">
        <w:rPr>
          <w:rFonts w:ascii="Times New Roman" w:eastAsia="Times New Roman" w:hAnsi="Times New Roman" w:cs="Times New Roman"/>
          <w:sz w:val="24"/>
          <w:szCs w:val="24"/>
          <w:lang w:eastAsia="en-AU"/>
        </w:rPr>
        <w:t>at risk</w:t>
      </w:r>
      <w:r>
        <w:rPr>
          <w:rFonts w:ascii="Times New Roman" w:eastAsia="Times New Roman" w:hAnsi="Times New Roman" w:cs="Times New Roman"/>
          <w:sz w:val="24"/>
          <w:szCs w:val="24"/>
          <w:lang w:eastAsia="en-AU"/>
        </w:rPr>
        <w:t>, especially if they have other</w:t>
      </w:r>
      <w:r w:rsidRPr="007B222B">
        <w:rPr>
          <w:rFonts w:ascii="Times New Roman" w:eastAsia="Times New Roman" w:hAnsi="Times New Roman" w:cs="Times New Roman"/>
          <w:sz w:val="24"/>
          <w:szCs w:val="24"/>
          <w:lang w:eastAsia="en-AU"/>
        </w:rPr>
        <w:t xml:space="preserve"> conditions, such as type 1 diabetes, rheumatoid arthri</w:t>
      </w:r>
      <w:r>
        <w:rPr>
          <w:rFonts w:ascii="Times New Roman" w:eastAsia="Times New Roman" w:hAnsi="Times New Roman" w:cs="Times New Roman"/>
          <w:sz w:val="24"/>
          <w:szCs w:val="24"/>
          <w:lang w:eastAsia="en-AU"/>
        </w:rPr>
        <w:t>tis, inflammatory bowel disease</w:t>
      </w:r>
      <w:r w:rsidRPr="007B222B">
        <w:rPr>
          <w:rFonts w:ascii="Times New Roman" w:eastAsia="Times New Roman" w:hAnsi="Times New Roman" w:cs="Times New Roman"/>
          <w:sz w:val="24"/>
          <w:szCs w:val="24"/>
          <w:lang w:eastAsia="en-AU"/>
        </w:rPr>
        <w:t xml:space="preserve"> and hormonal disorders</w:t>
      </w:r>
      <w:r>
        <w:rPr>
          <w:rFonts w:ascii="Times New Roman" w:eastAsia="Times New Roman" w:hAnsi="Times New Roman" w:cs="Times New Roman"/>
          <w:sz w:val="24"/>
          <w:szCs w:val="24"/>
          <w:lang w:eastAsia="en-AU"/>
        </w:rPr>
        <w:t>,</w:t>
      </w:r>
      <w:r w:rsidRPr="007B222B">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which are also commonly </w:t>
      </w:r>
      <w:r w:rsidRPr="007B222B">
        <w:rPr>
          <w:rFonts w:ascii="Times New Roman" w:eastAsia="Times New Roman" w:hAnsi="Times New Roman" w:cs="Times New Roman"/>
          <w:sz w:val="24"/>
          <w:szCs w:val="24"/>
          <w:lang w:eastAsia="en-AU"/>
        </w:rPr>
        <w:t>linked to bone loss.</w:t>
      </w:r>
    </w:p>
    <w:p w:rsidR="007B222B" w:rsidRPr="007B222B" w:rsidRDefault="007B222B"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B222B">
        <w:rPr>
          <w:rFonts w:ascii="Times New Roman" w:eastAsia="Times New Roman" w:hAnsi="Times New Roman" w:cs="Times New Roman"/>
          <w:b/>
          <w:bCs/>
          <w:sz w:val="36"/>
          <w:szCs w:val="36"/>
          <w:lang w:eastAsia="en-AU"/>
        </w:rPr>
        <w:t xml:space="preserve">Risk Factors </w:t>
      </w:r>
      <w:r>
        <w:rPr>
          <w:rFonts w:ascii="Times New Roman" w:eastAsia="Times New Roman" w:hAnsi="Times New Roman" w:cs="Times New Roman"/>
          <w:b/>
          <w:bCs/>
          <w:sz w:val="36"/>
          <w:szCs w:val="36"/>
          <w:lang w:eastAsia="en-AU"/>
        </w:rPr>
        <w:t>We</w:t>
      </w:r>
      <w:r w:rsidRPr="007B222B">
        <w:rPr>
          <w:rFonts w:ascii="Times New Roman" w:eastAsia="Times New Roman" w:hAnsi="Times New Roman" w:cs="Times New Roman"/>
          <w:b/>
          <w:bCs/>
          <w:sz w:val="36"/>
          <w:szCs w:val="36"/>
          <w:lang w:eastAsia="en-AU"/>
        </w:rPr>
        <w:t xml:space="preserve"> Can Control</w:t>
      </w:r>
    </w:p>
    <w:p w:rsidR="007B222B" w:rsidRDefault="007B222B" w:rsidP="000618C3">
      <w:p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 xml:space="preserve">Smoking, an inactive lifestyle, and a diet low in calcium and vitamin D place </w:t>
      </w:r>
      <w:r>
        <w:rPr>
          <w:rFonts w:ascii="Times New Roman" w:eastAsia="Times New Roman" w:hAnsi="Times New Roman" w:cs="Times New Roman"/>
          <w:sz w:val="24"/>
          <w:szCs w:val="24"/>
          <w:lang w:eastAsia="en-AU"/>
        </w:rPr>
        <w:t>individuals at</w:t>
      </w:r>
      <w:r w:rsidRPr="007B222B">
        <w:rPr>
          <w:rFonts w:ascii="Times New Roman" w:eastAsia="Times New Roman" w:hAnsi="Times New Roman" w:cs="Times New Roman"/>
          <w:sz w:val="24"/>
          <w:szCs w:val="24"/>
          <w:lang w:eastAsia="en-AU"/>
        </w:rPr>
        <w:t xml:space="preserve"> greater risk for osteoporosis. Excess drinking is linked to bone loss and a risk of fractures. Corticosteroids, anti-inflammatory drugs used to treat asthma and other conditions, increase your risk of bone loss. Eating disorder</w:t>
      </w:r>
      <w:r w:rsidR="000618C3">
        <w:rPr>
          <w:rFonts w:ascii="Times New Roman" w:eastAsia="Times New Roman" w:hAnsi="Times New Roman" w:cs="Times New Roman"/>
          <w:sz w:val="24"/>
          <w:szCs w:val="24"/>
          <w:lang w:eastAsia="en-AU"/>
        </w:rPr>
        <w:t xml:space="preserve">s (anorexia nervosa or bulimia), gastric or weight loss surgery like a sleeve or a gastric by-pass </w:t>
      </w:r>
      <w:r w:rsidR="000618C3" w:rsidRPr="007B222B">
        <w:rPr>
          <w:rFonts w:ascii="Times New Roman" w:eastAsia="Times New Roman" w:hAnsi="Times New Roman" w:cs="Times New Roman"/>
          <w:sz w:val="24"/>
          <w:szCs w:val="24"/>
          <w:lang w:eastAsia="en-AU"/>
        </w:rPr>
        <w:t xml:space="preserve">can </w:t>
      </w:r>
      <w:r w:rsidR="000618C3">
        <w:rPr>
          <w:rFonts w:ascii="Times New Roman" w:eastAsia="Times New Roman" w:hAnsi="Times New Roman" w:cs="Times New Roman"/>
          <w:sz w:val="24"/>
          <w:szCs w:val="24"/>
          <w:lang w:eastAsia="en-AU"/>
        </w:rPr>
        <w:t>also take a toll on bone health.</w:t>
      </w:r>
    </w:p>
    <w:p w:rsidR="00E16E62" w:rsidRPr="00142BC1" w:rsidRDefault="00E16E62" w:rsidP="00E16E62">
      <w:pPr>
        <w:autoSpaceDE w:val="0"/>
        <w:autoSpaceDN w:val="0"/>
        <w:adjustRightInd w:val="0"/>
        <w:spacing w:after="0" w:line="240" w:lineRule="auto"/>
        <w:rPr>
          <w:rFonts w:ascii="Times New Roman" w:eastAsia="HelveticaNeueLTStd-BdCn" w:hAnsi="Times New Roman" w:cs="Times New Roman"/>
          <w:b/>
          <w:sz w:val="24"/>
          <w:szCs w:val="24"/>
        </w:rPr>
      </w:pPr>
      <w:r w:rsidRPr="00142BC1">
        <w:rPr>
          <w:rFonts w:ascii="Times New Roman" w:eastAsia="HelveticaNeueLTStd-BdCn" w:hAnsi="Times New Roman" w:cs="Times New Roman"/>
          <w:b/>
          <w:sz w:val="24"/>
          <w:szCs w:val="24"/>
        </w:rPr>
        <w:lastRenderedPageBreak/>
        <w:t>Modifiable and lifestyle factors list</w:t>
      </w:r>
    </w:p>
    <w:p w:rsidR="00E16E62" w:rsidRPr="00E16E62" w:rsidRDefault="00E16E62" w:rsidP="00E16E62">
      <w:pPr>
        <w:pStyle w:val="ListParagraph"/>
        <w:numPr>
          <w:ilvl w:val="0"/>
          <w:numId w:val="3"/>
        </w:numPr>
        <w:autoSpaceDE w:val="0"/>
        <w:autoSpaceDN w:val="0"/>
        <w:adjustRightInd w:val="0"/>
        <w:spacing w:after="0" w:line="240" w:lineRule="auto"/>
        <w:rPr>
          <w:rFonts w:ascii="Times New Roman" w:eastAsia="HelveticaNeueLTStd-BdCn" w:hAnsi="Times New Roman" w:cs="Times New Roman"/>
          <w:sz w:val="24"/>
          <w:szCs w:val="24"/>
        </w:rPr>
      </w:pPr>
      <w:r w:rsidRPr="00E16E62">
        <w:rPr>
          <w:rFonts w:ascii="Times New Roman" w:eastAsia="HelveticaNeueLTStd-Cn" w:hAnsi="Times New Roman" w:cs="Times New Roman"/>
          <w:sz w:val="24"/>
          <w:szCs w:val="24"/>
        </w:rPr>
        <w:t>Premature menopause</w:t>
      </w:r>
    </w:p>
    <w:p w:rsidR="00E16E62" w:rsidRPr="00E16E62" w:rsidRDefault="00E16E62" w:rsidP="00E16E62">
      <w:pPr>
        <w:pStyle w:val="ListParagraph"/>
        <w:numPr>
          <w:ilvl w:val="0"/>
          <w:numId w:val="3"/>
        </w:numPr>
        <w:autoSpaceDE w:val="0"/>
        <w:autoSpaceDN w:val="0"/>
        <w:adjustRightInd w:val="0"/>
        <w:spacing w:after="0" w:line="240" w:lineRule="auto"/>
        <w:rPr>
          <w:rFonts w:ascii="Times New Roman" w:eastAsia="HelveticaNeueLTStd-BdCn" w:hAnsi="Times New Roman" w:cs="Times New Roman"/>
          <w:sz w:val="24"/>
          <w:szCs w:val="24"/>
        </w:rPr>
      </w:pPr>
      <w:r w:rsidRPr="00E16E62">
        <w:rPr>
          <w:rFonts w:ascii="Times New Roman" w:eastAsia="HelveticaNeueLTStd-Cn" w:hAnsi="Times New Roman" w:cs="Times New Roman"/>
          <w:sz w:val="24"/>
          <w:szCs w:val="24"/>
        </w:rPr>
        <w:t>Hypogonadism</w:t>
      </w:r>
    </w:p>
    <w:p w:rsidR="00E16E62" w:rsidRPr="00E16E62" w:rsidRDefault="00E16E62" w:rsidP="00E16E62">
      <w:pPr>
        <w:pStyle w:val="ListParagraph"/>
        <w:numPr>
          <w:ilvl w:val="0"/>
          <w:numId w:val="3"/>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Multiple falls</w:t>
      </w:r>
    </w:p>
    <w:p w:rsidR="00E16E62" w:rsidRPr="00E16E62" w:rsidRDefault="00E16E62" w:rsidP="00E16E62">
      <w:pPr>
        <w:pStyle w:val="ListParagraph"/>
        <w:numPr>
          <w:ilvl w:val="0"/>
          <w:numId w:val="3"/>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Low physical activity or immobility</w:t>
      </w:r>
    </w:p>
    <w:p w:rsidR="00E16E62" w:rsidRPr="00E16E62" w:rsidRDefault="00E16E62" w:rsidP="00E16E62">
      <w:pPr>
        <w:pStyle w:val="ListParagraph"/>
        <w:numPr>
          <w:ilvl w:val="0"/>
          <w:numId w:val="3"/>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Low body weight</w:t>
      </w:r>
      <w:r>
        <w:rPr>
          <w:rFonts w:ascii="Times New Roman" w:eastAsia="HelveticaNeueLTStd-Cn" w:hAnsi="Times New Roman" w:cs="Times New Roman"/>
          <w:sz w:val="24"/>
          <w:szCs w:val="24"/>
        </w:rPr>
        <w:t xml:space="preserve"> secondary to inadequate intake</w:t>
      </w:r>
    </w:p>
    <w:p w:rsidR="00E16E62" w:rsidRPr="00E16E62" w:rsidRDefault="00E16E62" w:rsidP="00E16E62">
      <w:pPr>
        <w:pStyle w:val="ListParagraph"/>
        <w:numPr>
          <w:ilvl w:val="0"/>
          <w:numId w:val="3"/>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Low muscle mass and strength</w:t>
      </w:r>
    </w:p>
    <w:p w:rsidR="00E16E62" w:rsidRPr="00E16E62" w:rsidRDefault="00E16E62" w:rsidP="00E16E62">
      <w:pPr>
        <w:pStyle w:val="ListParagraph"/>
        <w:numPr>
          <w:ilvl w:val="0"/>
          <w:numId w:val="3"/>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Poor balance</w:t>
      </w:r>
    </w:p>
    <w:p w:rsidR="00E16E62" w:rsidRPr="00E16E62" w:rsidRDefault="00E16E62" w:rsidP="00E16E62">
      <w:pPr>
        <w:pStyle w:val="ListParagraph"/>
        <w:numPr>
          <w:ilvl w:val="0"/>
          <w:numId w:val="3"/>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Protein or calcium undernutrition</w:t>
      </w:r>
    </w:p>
    <w:p w:rsidR="00E16E62" w:rsidRPr="00E16E62" w:rsidRDefault="00E16E62" w:rsidP="00E16E62">
      <w:pPr>
        <w:pStyle w:val="ListParagraph"/>
        <w:numPr>
          <w:ilvl w:val="0"/>
          <w:numId w:val="3"/>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Smoking</w:t>
      </w:r>
    </w:p>
    <w:p w:rsidR="00E16E62" w:rsidRPr="00E16E62" w:rsidRDefault="00E16E62" w:rsidP="00E16E62">
      <w:pPr>
        <w:pStyle w:val="ListParagraph"/>
        <w:numPr>
          <w:ilvl w:val="0"/>
          <w:numId w:val="3"/>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Alcohol &gt;2 standard drinks/day</w:t>
      </w:r>
    </w:p>
    <w:p w:rsidR="00E16E62" w:rsidRDefault="00E16E62" w:rsidP="00E16E62">
      <w:pPr>
        <w:pStyle w:val="ListParagraph"/>
        <w:numPr>
          <w:ilvl w:val="0"/>
          <w:numId w:val="3"/>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Vitamin D insufficiency</w:t>
      </w:r>
    </w:p>
    <w:p w:rsidR="00142BC1" w:rsidRPr="00142BC1" w:rsidRDefault="00142BC1" w:rsidP="00142BC1">
      <w:pPr>
        <w:autoSpaceDE w:val="0"/>
        <w:autoSpaceDN w:val="0"/>
        <w:adjustRightInd w:val="0"/>
        <w:spacing w:after="0" w:line="240" w:lineRule="auto"/>
        <w:ind w:left="360"/>
        <w:rPr>
          <w:rFonts w:ascii="Times New Roman" w:eastAsia="HelveticaNeueLTStd-Cn" w:hAnsi="Times New Roman" w:cs="Times New Roman"/>
          <w:sz w:val="24"/>
          <w:szCs w:val="24"/>
        </w:rPr>
      </w:pPr>
    </w:p>
    <w:p w:rsidR="00E16E62" w:rsidRPr="00142BC1" w:rsidRDefault="00E16E62" w:rsidP="00E16E62">
      <w:pPr>
        <w:autoSpaceDE w:val="0"/>
        <w:autoSpaceDN w:val="0"/>
        <w:adjustRightInd w:val="0"/>
        <w:spacing w:after="0" w:line="240" w:lineRule="auto"/>
        <w:rPr>
          <w:rFonts w:ascii="Times New Roman" w:eastAsia="HelveticaNeueLTStd-BdCn" w:hAnsi="Times New Roman" w:cs="Times New Roman"/>
          <w:b/>
          <w:sz w:val="24"/>
          <w:szCs w:val="24"/>
        </w:rPr>
      </w:pPr>
      <w:r w:rsidRPr="00142BC1">
        <w:rPr>
          <w:rFonts w:ascii="Times New Roman" w:eastAsia="HelveticaNeueLTStd-BdCn" w:hAnsi="Times New Roman" w:cs="Times New Roman"/>
          <w:b/>
          <w:sz w:val="24"/>
          <w:szCs w:val="24"/>
        </w:rPr>
        <w:t>Diseases or conditions list</w:t>
      </w:r>
    </w:p>
    <w:p w:rsidR="00E16E62" w:rsidRPr="00E16E62" w:rsidRDefault="00E16E62" w:rsidP="00E16E62">
      <w:pPr>
        <w:pStyle w:val="ListParagraph"/>
        <w:numPr>
          <w:ilvl w:val="0"/>
          <w:numId w:val="4"/>
        </w:numPr>
        <w:autoSpaceDE w:val="0"/>
        <w:autoSpaceDN w:val="0"/>
        <w:adjustRightInd w:val="0"/>
        <w:spacing w:after="0" w:line="240" w:lineRule="auto"/>
        <w:rPr>
          <w:rFonts w:ascii="Times New Roman" w:eastAsia="HelveticaNeueLTStd-BdCn" w:hAnsi="Times New Roman" w:cs="Times New Roman"/>
          <w:sz w:val="24"/>
          <w:szCs w:val="24"/>
        </w:rPr>
      </w:pPr>
      <w:r w:rsidRPr="00E16E62">
        <w:rPr>
          <w:rFonts w:ascii="Times New Roman" w:eastAsia="HelveticaNeueLTStd-Cn" w:hAnsi="Times New Roman" w:cs="Times New Roman"/>
          <w:sz w:val="24"/>
          <w:szCs w:val="24"/>
        </w:rPr>
        <w:t>Rheumatoid arthritis</w:t>
      </w:r>
    </w:p>
    <w:p w:rsidR="00E16E62" w:rsidRPr="00E16E62" w:rsidRDefault="00E16E62" w:rsidP="00E16E62">
      <w:pPr>
        <w:pStyle w:val="ListParagraph"/>
        <w:numPr>
          <w:ilvl w:val="0"/>
          <w:numId w:val="4"/>
        </w:numPr>
        <w:autoSpaceDE w:val="0"/>
        <w:autoSpaceDN w:val="0"/>
        <w:adjustRightInd w:val="0"/>
        <w:spacing w:after="0" w:line="240" w:lineRule="auto"/>
        <w:rPr>
          <w:rFonts w:ascii="Times New Roman" w:eastAsia="HelveticaNeueLTStd-BdCn" w:hAnsi="Times New Roman" w:cs="Times New Roman"/>
          <w:sz w:val="24"/>
          <w:szCs w:val="24"/>
        </w:rPr>
      </w:pPr>
      <w:r w:rsidRPr="00E16E62">
        <w:rPr>
          <w:rFonts w:ascii="Times New Roman" w:eastAsia="HelveticaNeueLTStd-Cn" w:hAnsi="Times New Roman" w:cs="Times New Roman"/>
          <w:sz w:val="24"/>
          <w:szCs w:val="24"/>
        </w:rPr>
        <w:t>Hyperthyroidism</w:t>
      </w:r>
    </w:p>
    <w:p w:rsidR="00E16E62" w:rsidRPr="00E16E62" w:rsidRDefault="00E16E62" w:rsidP="00E16E62">
      <w:pPr>
        <w:pStyle w:val="ListParagraph"/>
        <w:numPr>
          <w:ilvl w:val="0"/>
          <w:numId w:val="4"/>
        </w:numPr>
        <w:autoSpaceDE w:val="0"/>
        <w:autoSpaceDN w:val="0"/>
        <w:adjustRightInd w:val="0"/>
        <w:spacing w:after="0" w:line="240" w:lineRule="auto"/>
        <w:rPr>
          <w:rFonts w:ascii="Times New Roman" w:eastAsia="HelveticaNeueLTStd-BdCn" w:hAnsi="Times New Roman" w:cs="Times New Roman"/>
          <w:sz w:val="24"/>
          <w:szCs w:val="24"/>
        </w:rPr>
      </w:pPr>
      <w:r w:rsidRPr="00E16E62">
        <w:rPr>
          <w:rFonts w:ascii="Times New Roman" w:eastAsia="HelveticaNeueLTStd-Cn" w:hAnsi="Times New Roman" w:cs="Times New Roman"/>
          <w:sz w:val="24"/>
          <w:szCs w:val="24"/>
        </w:rPr>
        <w:t>Hyperparathyroidism</w:t>
      </w:r>
    </w:p>
    <w:p w:rsidR="00E16E62" w:rsidRPr="00E16E62" w:rsidRDefault="00E16E62" w:rsidP="00E16E62">
      <w:pPr>
        <w:pStyle w:val="ListParagraph"/>
        <w:numPr>
          <w:ilvl w:val="0"/>
          <w:numId w:val="4"/>
        </w:numPr>
        <w:autoSpaceDE w:val="0"/>
        <w:autoSpaceDN w:val="0"/>
        <w:adjustRightInd w:val="0"/>
        <w:spacing w:after="0" w:line="240" w:lineRule="auto"/>
        <w:rPr>
          <w:rFonts w:ascii="Times New Roman" w:eastAsia="HelveticaNeueLTStd-BdCn" w:hAnsi="Times New Roman" w:cs="Times New Roman"/>
          <w:sz w:val="24"/>
          <w:szCs w:val="24"/>
        </w:rPr>
      </w:pPr>
      <w:r w:rsidRPr="00E16E62">
        <w:rPr>
          <w:rFonts w:ascii="Times New Roman" w:eastAsia="HelveticaNeueLTStd-Cn" w:hAnsi="Times New Roman" w:cs="Times New Roman"/>
          <w:sz w:val="24"/>
          <w:szCs w:val="24"/>
        </w:rPr>
        <w:t>Chronic kidney disease</w:t>
      </w:r>
    </w:p>
    <w:p w:rsidR="00E16E62" w:rsidRPr="00E16E62" w:rsidRDefault="00E16E62" w:rsidP="00E16E62">
      <w:pPr>
        <w:pStyle w:val="ListParagraph"/>
        <w:numPr>
          <w:ilvl w:val="0"/>
          <w:numId w:val="4"/>
        </w:numPr>
        <w:autoSpaceDE w:val="0"/>
        <w:autoSpaceDN w:val="0"/>
        <w:adjustRightInd w:val="0"/>
        <w:spacing w:after="0" w:line="240" w:lineRule="auto"/>
        <w:rPr>
          <w:rFonts w:ascii="Times New Roman" w:eastAsia="HelveticaNeueLTStd-BdCn" w:hAnsi="Times New Roman" w:cs="Times New Roman"/>
          <w:sz w:val="24"/>
          <w:szCs w:val="24"/>
        </w:rPr>
      </w:pPr>
      <w:r w:rsidRPr="00E16E62">
        <w:rPr>
          <w:rFonts w:ascii="Times New Roman" w:eastAsia="HelveticaNeueLTStd-Cn" w:hAnsi="Times New Roman" w:cs="Times New Roman"/>
          <w:sz w:val="24"/>
          <w:szCs w:val="24"/>
        </w:rPr>
        <w:t>Chronic liver disease</w:t>
      </w:r>
    </w:p>
    <w:p w:rsidR="00E16E62" w:rsidRPr="00E16E62" w:rsidRDefault="00E16E62" w:rsidP="00E16E62">
      <w:pPr>
        <w:pStyle w:val="ListParagraph"/>
        <w:numPr>
          <w:ilvl w:val="0"/>
          <w:numId w:val="4"/>
        </w:numPr>
        <w:autoSpaceDE w:val="0"/>
        <w:autoSpaceDN w:val="0"/>
        <w:adjustRightInd w:val="0"/>
        <w:spacing w:after="0" w:line="240" w:lineRule="auto"/>
        <w:rPr>
          <w:rFonts w:ascii="Times New Roman" w:eastAsia="HelveticaNeueLTStd-BdCn" w:hAnsi="Times New Roman" w:cs="Times New Roman"/>
          <w:sz w:val="24"/>
          <w:szCs w:val="24"/>
        </w:rPr>
      </w:pPr>
      <w:r w:rsidRPr="00E16E62">
        <w:rPr>
          <w:rFonts w:ascii="Times New Roman" w:eastAsia="HelveticaNeueLTStd-Cn" w:hAnsi="Times New Roman" w:cs="Times New Roman"/>
          <w:sz w:val="24"/>
          <w:szCs w:val="24"/>
        </w:rPr>
        <w:t>Coeliac disease or malabsorption</w:t>
      </w:r>
    </w:p>
    <w:p w:rsidR="00E16E62" w:rsidRPr="00E16E62" w:rsidRDefault="00E16E62" w:rsidP="00E16E62">
      <w:pPr>
        <w:pStyle w:val="ListParagraph"/>
        <w:numPr>
          <w:ilvl w:val="0"/>
          <w:numId w:val="4"/>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Diabetes mellitus</w:t>
      </w:r>
    </w:p>
    <w:p w:rsidR="00E16E62" w:rsidRPr="00E16E62" w:rsidRDefault="00E16E62" w:rsidP="00E16E62">
      <w:pPr>
        <w:pStyle w:val="ListParagraph"/>
        <w:numPr>
          <w:ilvl w:val="0"/>
          <w:numId w:val="4"/>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Myeloma or MGUS</w:t>
      </w:r>
    </w:p>
    <w:p w:rsidR="00E16E62" w:rsidRPr="00E16E62" w:rsidRDefault="00E16E62" w:rsidP="00E16E62">
      <w:pPr>
        <w:pStyle w:val="ListParagraph"/>
        <w:numPr>
          <w:ilvl w:val="0"/>
          <w:numId w:val="4"/>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Organ transplant</w:t>
      </w:r>
    </w:p>
    <w:p w:rsidR="00E16E62" w:rsidRPr="00E16E62" w:rsidRDefault="00E16E62" w:rsidP="00E16E62">
      <w:pPr>
        <w:pStyle w:val="ListParagraph"/>
        <w:numPr>
          <w:ilvl w:val="0"/>
          <w:numId w:val="4"/>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Bone marrow transplant</w:t>
      </w:r>
    </w:p>
    <w:p w:rsidR="00E16E62" w:rsidRPr="00E16E62" w:rsidRDefault="00E16E62" w:rsidP="00E16E62">
      <w:pPr>
        <w:pStyle w:val="ListParagraph"/>
        <w:numPr>
          <w:ilvl w:val="0"/>
          <w:numId w:val="4"/>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HIV infection</w:t>
      </w:r>
    </w:p>
    <w:p w:rsidR="00E16E62" w:rsidRDefault="00E16E62" w:rsidP="00E16E62">
      <w:pPr>
        <w:pStyle w:val="ListParagraph"/>
        <w:numPr>
          <w:ilvl w:val="0"/>
          <w:numId w:val="4"/>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Depression</w:t>
      </w:r>
    </w:p>
    <w:p w:rsidR="00142BC1" w:rsidRPr="00142BC1" w:rsidRDefault="00142BC1" w:rsidP="00142BC1">
      <w:pPr>
        <w:pStyle w:val="ListParagraph"/>
        <w:autoSpaceDE w:val="0"/>
        <w:autoSpaceDN w:val="0"/>
        <w:adjustRightInd w:val="0"/>
        <w:spacing w:after="0" w:line="240" w:lineRule="auto"/>
        <w:rPr>
          <w:rFonts w:ascii="Times New Roman" w:eastAsia="HelveticaNeueLTStd-Cn" w:hAnsi="Times New Roman" w:cs="Times New Roman"/>
          <w:sz w:val="24"/>
          <w:szCs w:val="24"/>
        </w:rPr>
      </w:pPr>
    </w:p>
    <w:p w:rsidR="00FB1EF4" w:rsidRDefault="00FB1EF4" w:rsidP="00FB1EF4">
      <w:pPr>
        <w:autoSpaceDE w:val="0"/>
        <w:autoSpaceDN w:val="0"/>
        <w:adjustRightInd w:val="0"/>
        <w:spacing w:after="0" w:line="240" w:lineRule="auto"/>
        <w:rPr>
          <w:rFonts w:ascii="Times New Roman" w:eastAsia="HelveticaNeueLTStd-BdCn" w:hAnsi="Times New Roman" w:cs="Times New Roman"/>
          <w:b/>
          <w:sz w:val="24"/>
          <w:szCs w:val="24"/>
        </w:rPr>
      </w:pPr>
      <w:r>
        <w:rPr>
          <w:rFonts w:ascii="Times New Roman" w:eastAsia="HelveticaNeueLTStd-BdCn" w:hAnsi="Times New Roman" w:cs="Times New Roman"/>
          <w:b/>
          <w:sz w:val="24"/>
          <w:szCs w:val="24"/>
        </w:rPr>
        <w:t>Medications (large effect)</w:t>
      </w:r>
    </w:p>
    <w:p w:rsidR="00FB1EF4" w:rsidRPr="00FB1EF4" w:rsidRDefault="00E16E62" w:rsidP="00FB1EF4">
      <w:pPr>
        <w:pStyle w:val="ListParagraph"/>
        <w:numPr>
          <w:ilvl w:val="0"/>
          <w:numId w:val="8"/>
        </w:numPr>
        <w:autoSpaceDE w:val="0"/>
        <w:autoSpaceDN w:val="0"/>
        <w:adjustRightInd w:val="0"/>
        <w:spacing w:after="0" w:line="240" w:lineRule="auto"/>
        <w:rPr>
          <w:rFonts w:ascii="Times New Roman" w:eastAsia="HelveticaNeueLTStd-BdCn" w:hAnsi="Times New Roman" w:cs="Times New Roman"/>
          <w:b/>
          <w:sz w:val="24"/>
          <w:szCs w:val="24"/>
        </w:rPr>
      </w:pPr>
      <w:r w:rsidRPr="00FB1EF4">
        <w:rPr>
          <w:rFonts w:ascii="Times New Roman" w:eastAsia="HelveticaNeueLTStd-Cn" w:hAnsi="Times New Roman" w:cs="Times New Roman"/>
          <w:sz w:val="24"/>
          <w:szCs w:val="24"/>
        </w:rPr>
        <w:t>Glucocorticoids</w:t>
      </w:r>
      <w:r w:rsidR="00826191" w:rsidRPr="00FB1EF4">
        <w:rPr>
          <w:rFonts w:ascii="Times New Roman" w:eastAsia="HelveticaNeueLTStd-Cn" w:hAnsi="Times New Roman" w:cs="Times New Roman"/>
          <w:sz w:val="24"/>
          <w:szCs w:val="24"/>
        </w:rPr>
        <w:t xml:space="preserve"> </w:t>
      </w:r>
      <w:r w:rsidRPr="00FB1EF4">
        <w:rPr>
          <w:rFonts w:ascii="Times New Roman" w:eastAsia="HelveticaNeueLTStd-Cn" w:hAnsi="Times New Roman" w:cs="Times New Roman"/>
          <w:sz w:val="24"/>
          <w:szCs w:val="24"/>
        </w:rPr>
        <w:t>(&gt;3 months≥7.5 mg/day)</w:t>
      </w:r>
      <w:r w:rsidR="00826191" w:rsidRPr="00FB1EF4">
        <w:rPr>
          <w:rFonts w:ascii="Times New Roman" w:eastAsia="Times New Roman" w:hAnsi="Times New Roman" w:cs="Times New Roman"/>
          <w:sz w:val="24"/>
          <w:szCs w:val="24"/>
          <w:lang w:eastAsia="en-AU"/>
        </w:rPr>
        <w:t xml:space="preserve"> e.g. hydrocortisone (</w:t>
      </w:r>
      <w:proofErr w:type="spellStart"/>
      <w:r w:rsidR="00826191" w:rsidRPr="00FB1EF4">
        <w:rPr>
          <w:rFonts w:ascii="Times New Roman" w:eastAsia="Times New Roman" w:hAnsi="Times New Roman" w:cs="Times New Roman"/>
          <w:bCs/>
          <w:sz w:val="24"/>
          <w:szCs w:val="24"/>
          <w:lang w:eastAsia="en-AU"/>
        </w:rPr>
        <w:t>Cortef</w:t>
      </w:r>
      <w:proofErr w:type="spellEnd"/>
      <w:r w:rsidR="00826191" w:rsidRPr="00FB1EF4">
        <w:rPr>
          <w:rFonts w:ascii="Times New Roman" w:eastAsia="Times New Roman" w:hAnsi="Times New Roman" w:cs="Times New Roman"/>
          <w:sz w:val="24"/>
          <w:szCs w:val="24"/>
          <w:lang w:eastAsia="en-AU"/>
        </w:rPr>
        <w:t xml:space="preserve">) cortisone </w:t>
      </w:r>
      <w:proofErr w:type="spellStart"/>
      <w:r w:rsidR="00826191" w:rsidRPr="00FB1EF4">
        <w:rPr>
          <w:rFonts w:ascii="Times New Roman" w:eastAsia="Times New Roman" w:hAnsi="Times New Roman" w:cs="Times New Roman"/>
          <w:sz w:val="24"/>
          <w:szCs w:val="24"/>
          <w:lang w:eastAsia="en-AU"/>
        </w:rPr>
        <w:t>ethamethasoneb</w:t>
      </w:r>
      <w:proofErr w:type="spellEnd"/>
      <w:r w:rsidR="00826191" w:rsidRPr="00FB1EF4">
        <w:rPr>
          <w:rFonts w:ascii="Times New Roman" w:eastAsia="Times New Roman" w:hAnsi="Times New Roman" w:cs="Times New Roman"/>
          <w:sz w:val="24"/>
          <w:szCs w:val="24"/>
          <w:lang w:eastAsia="en-AU"/>
        </w:rPr>
        <w:t>, (</w:t>
      </w:r>
      <w:proofErr w:type="spellStart"/>
      <w:r w:rsidR="00826191" w:rsidRPr="00FB1EF4">
        <w:rPr>
          <w:rFonts w:ascii="Times New Roman" w:eastAsia="Times New Roman" w:hAnsi="Times New Roman" w:cs="Times New Roman"/>
          <w:bCs/>
          <w:sz w:val="24"/>
          <w:szCs w:val="24"/>
          <w:lang w:eastAsia="en-AU"/>
        </w:rPr>
        <w:t>Celestone</w:t>
      </w:r>
      <w:proofErr w:type="spellEnd"/>
      <w:r w:rsidR="00826191" w:rsidRPr="00FB1EF4">
        <w:rPr>
          <w:rFonts w:ascii="Times New Roman" w:eastAsia="Times New Roman" w:hAnsi="Times New Roman" w:cs="Times New Roman"/>
          <w:sz w:val="24"/>
          <w:szCs w:val="24"/>
          <w:lang w:eastAsia="en-AU"/>
        </w:rPr>
        <w:t>), prednisone (</w:t>
      </w:r>
      <w:r w:rsidR="00826191" w:rsidRPr="00FB1EF4">
        <w:rPr>
          <w:rFonts w:ascii="Times New Roman" w:eastAsia="Times New Roman" w:hAnsi="Times New Roman" w:cs="Times New Roman"/>
          <w:bCs/>
          <w:sz w:val="24"/>
          <w:szCs w:val="24"/>
          <w:lang w:eastAsia="en-AU"/>
        </w:rPr>
        <w:t xml:space="preserve">Prednisone </w:t>
      </w:r>
      <w:proofErr w:type="spellStart"/>
      <w:r w:rsidR="00826191" w:rsidRPr="00FB1EF4">
        <w:rPr>
          <w:rFonts w:ascii="Times New Roman" w:eastAsia="Times New Roman" w:hAnsi="Times New Roman" w:cs="Times New Roman"/>
          <w:bCs/>
          <w:sz w:val="24"/>
          <w:szCs w:val="24"/>
          <w:lang w:eastAsia="en-AU"/>
        </w:rPr>
        <w:t>Intensol</w:t>
      </w:r>
      <w:proofErr w:type="spellEnd"/>
      <w:r w:rsidR="00826191" w:rsidRPr="00FB1EF4">
        <w:rPr>
          <w:rFonts w:ascii="Times New Roman" w:eastAsia="Times New Roman" w:hAnsi="Times New Roman" w:cs="Times New Roman"/>
          <w:sz w:val="24"/>
          <w:szCs w:val="24"/>
          <w:lang w:eastAsia="en-AU"/>
        </w:rPr>
        <w:t>)</w:t>
      </w:r>
    </w:p>
    <w:p w:rsidR="00FB1EF4" w:rsidRPr="00FB1EF4" w:rsidRDefault="00E16E62" w:rsidP="00FB1EF4">
      <w:pPr>
        <w:pStyle w:val="ListParagraph"/>
        <w:numPr>
          <w:ilvl w:val="0"/>
          <w:numId w:val="8"/>
        </w:numPr>
        <w:autoSpaceDE w:val="0"/>
        <w:autoSpaceDN w:val="0"/>
        <w:adjustRightInd w:val="0"/>
        <w:spacing w:after="0" w:line="240" w:lineRule="auto"/>
        <w:rPr>
          <w:rFonts w:ascii="Times New Roman" w:eastAsia="HelveticaNeueLTStd-BdCn" w:hAnsi="Times New Roman" w:cs="Times New Roman"/>
          <w:b/>
          <w:sz w:val="24"/>
          <w:szCs w:val="24"/>
        </w:rPr>
      </w:pPr>
      <w:r w:rsidRPr="00FB1EF4">
        <w:rPr>
          <w:rFonts w:ascii="Times New Roman" w:eastAsia="HelveticaNeueLTStd-Cn" w:hAnsi="Times New Roman" w:cs="Times New Roman"/>
          <w:sz w:val="24"/>
          <w:szCs w:val="24"/>
        </w:rPr>
        <w:t>Excess thyroid hormone replacement</w:t>
      </w:r>
    </w:p>
    <w:p w:rsidR="00FB1EF4" w:rsidRPr="00FB1EF4" w:rsidRDefault="00E16E62" w:rsidP="00FB1EF4">
      <w:pPr>
        <w:pStyle w:val="ListParagraph"/>
        <w:numPr>
          <w:ilvl w:val="0"/>
          <w:numId w:val="8"/>
        </w:numPr>
        <w:autoSpaceDE w:val="0"/>
        <w:autoSpaceDN w:val="0"/>
        <w:adjustRightInd w:val="0"/>
        <w:spacing w:after="0" w:line="240" w:lineRule="auto"/>
        <w:rPr>
          <w:rFonts w:ascii="Times New Roman" w:eastAsia="HelveticaNeueLTStd-BdCn" w:hAnsi="Times New Roman" w:cs="Times New Roman"/>
          <w:b/>
          <w:sz w:val="24"/>
          <w:szCs w:val="24"/>
        </w:rPr>
      </w:pPr>
      <w:r w:rsidRPr="00FB1EF4">
        <w:rPr>
          <w:rFonts w:ascii="Times New Roman" w:eastAsia="HelveticaNeueLTStd-Cn" w:hAnsi="Times New Roman" w:cs="Times New Roman"/>
          <w:sz w:val="24"/>
          <w:szCs w:val="24"/>
        </w:rPr>
        <w:t>Aromatase inhibitors</w:t>
      </w:r>
      <w:r w:rsidR="00826191" w:rsidRPr="00FB1EF4">
        <w:rPr>
          <w:rFonts w:ascii="Times New Roman" w:eastAsia="HelveticaNeueLTStd-Cn" w:hAnsi="Times New Roman" w:cs="Times New Roman"/>
          <w:sz w:val="24"/>
          <w:szCs w:val="24"/>
        </w:rPr>
        <w:t xml:space="preserve"> (Breast cancer meds: </w:t>
      </w:r>
      <w:r w:rsidR="00826191" w:rsidRPr="00FB1EF4">
        <w:rPr>
          <w:rFonts w:ascii="Times New Roman" w:eastAsia="Times New Roman" w:hAnsi="Times New Roman" w:cs="Times New Roman"/>
          <w:bCs/>
          <w:sz w:val="24"/>
          <w:szCs w:val="24"/>
          <w:lang w:eastAsia="en-AU"/>
        </w:rPr>
        <w:t>Anastrozole</w:t>
      </w:r>
      <w:r w:rsidR="00826191" w:rsidRPr="00FB1EF4">
        <w:rPr>
          <w:rFonts w:ascii="Times New Roman" w:eastAsia="Times New Roman" w:hAnsi="Times New Roman" w:cs="Times New Roman"/>
          <w:sz w:val="24"/>
          <w:szCs w:val="24"/>
          <w:lang w:eastAsia="en-AU"/>
        </w:rPr>
        <w:t xml:space="preserve"> (</w:t>
      </w:r>
      <w:proofErr w:type="spellStart"/>
      <w:r w:rsidR="00826191" w:rsidRPr="00FB1EF4">
        <w:rPr>
          <w:rFonts w:ascii="Times New Roman" w:eastAsia="Times New Roman" w:hAnsi="Times New Roman" w:cs="Times New Roman"/>
          <w:bCs/>
          <w:sz w:val="24"/>
          <w:szCs w:val="24"/>
          <w:lang w:eastAsia="en-AU"/>
        </w:rPr>
        <w:t>Arimidex</w:t>
      </w:r>
      <w:proofErr w:type="spellEnd"/>
      <w:r w:rsidR="00826191" w:rsidRPr="00FB1EF4">
        <w:rPr>
          <w:rFonts w:ascii="Times New Roman" w:eastAsia="Times New Roman" w:hAnsi="Times New Roman" w:cs="Times New Roman"/>
          <w:sz w:val="24"/>
          <w:szCs w:val="24"/>
          <w:lang w:eastAsia="en-AU"/>
        </w:rPr>
        <w:t xml:space="preserve">), </w:t>
      </w:r>
      <w:r w:rsidR="00826191" w:rsidRPr="00FB1EF4">
        <w:rPr>
          <w:rFonts w:ascii="Times New Roman" w:eastAsia="Times New Roman" w:hAnsi="Times New Roman" w:cs="Times New Roman"/>
          <w:bCs/>
          <w:sz w:val="24"/>
          <w:szCs w:val="24"/>
          <w:lang w:eastAsia="en-AU"/>
        </w:rPr>
        <w:t>Exemestane</w:t>
      </w:r>
      <w:r w:rsidR="00826191" w:rsidRPr="00FB1EF4">
        <w:rPr>
          <w:rFonts w:ascii="Times New Roman" w:eastAsia="Times New Roman" w:hAnsi="Times New Roman" w:cs="Times New Roman"/>
          <w:sz w:val="24"/>
          <w:szCs w:val="24"/>
          <w:lang w:eastAsia="en-AU"/>
        </w:rPr>
        <w:t xml:space="preserve"> (</w:t>
      </w:r>
      <w:proofErr w:type="spellStart"/>
      <w:r w:rsidR="00826191" w:rsidRPr="00FB1EF4">
        <w:rPr>
          <w:rFonts w:ascii="Times New Roman" w:eastAsia="Times New Roman" w:hAnsi="Times New Roman" w:cs="Times New Roman"/>
          <w:bCs/>
          <w:sz w:val="24"/>
          <w:szCs w:val="24"/>
          <w:lang w:eastAsia="en-AU"/>
        </w:rPr>
        <w:t>Aromasin</w:t>
      </w:r>
      <w:proofErr w:type="spellEnd"/>
      <w:r w:rsidR="00826191" w:rsidRPr="00FB1EF4">
        <w:rPr>
          <w:rFonts w:ascii="Times New Roman" w:eastAsia="Times New Roman" w:hAnsi="Times New Roman" w:cs="Times New Roman"/>
          <w:sz w:val="24"/>
          <w:szCs w:val="24"/>
          <w:lang w:eastAsia="en-AU"/>
        </w:rPr>
        <w:t xml:space="preserve">), </w:t>
      </w:r>
      <w:r w:rsidR="00826191" w:rsidRPr="00FB1EF4">
        <w:rPr>
          <w:rFonts w:ascii="Times New Roman" w:eastAsia="Times New Roman" w:hAnsi="Times New Roman" w:cs="Times New Roman"/>
          <w:bCs/>
          <w:sz w:val="24"/>
          <w:szCs w:val="24"/>
          <w:lang w:eastAsia="en-AU"/>
        </w:rPr>
        <w:t>Letrozole</w:t>
      </w:r>
      <w:r w:rsidR="00826191" w:rsidRPr="00FB1EF4">
        <w:rPr>
          <w:rFonts w:ascii="Times New Roman" w:eastAsia="Times New Roman" w:hAnsi="Times New Roman" w:cs="Times New Roman"/>
          <w:sz w:val="24"/>
          <w:szCs w:val="24"/>
          <w:lang w:eastAsia="en-AU"/>
        </w:rPr>
        <w:t xml:space="preserve"> (</w:t>
      </w:r>
      <w:proofErr w:type="spellStart"/>
      <w:r w:rsidR="00826191" w:rsidRPr="00FB1EF4">
        <w:rPr>
          <w:rFonts w:ascii="Times New Roman" w:eastAsia="Times New Roman" w:hAnsi="Times New Roman" w:cs="Times New Roman"/>
          <w:bCs/>
          <w:sz w:val="24"/>
          <w:szCs w:val="24"/>
          <w:lang w:eastAsia="en-AU"/>
        </w:rPr>
        <w:t>Femara</w:t>
      </w:r>
      <w:proofErr w:type="spellEnd"/>
      <w:r w:rsidR="00826191" w:rsidRPr="00FB1EF4">
        <w:rPr>
          <w:rFonts w:ascii="Times New Roman" w:eastAsia="Times New Roman" w:hAnsi="Times New Roman" w:cs="Times New Roman"/>
          <w:sz w:val="24"/>
          <w:szCs w:val="24"/>
          <w:lang w:eastAsia="en-AU"/>
        </w:rPr>
        <w:t>)</w:t>
      </w:r>
    </w:p>
    <w:p w:rsidR="00FB1EF4" w:rsidRPr="00FB1EF4" w:rsidRDefault="00E16E62" w:rsidP="00FB1EF4">
      <w:pPr>
        <w:pStyle w:val="ListParagraph"/>
        <w:numPr>
          <w:ilvl w:val="0"/>
          <w:numId w:val="8"/>
        </w:numPr>
        <w:autoSpaceDE w:val="0"/>
        <w:autoSpaceDN w:val="0"/>
        <w:adjustRightInd w:val="0"/>
        <w:spacing w:after="0" w:line="240" w:lineRule="auto"/>
        <w:rPr>
          <w:rFonts w:ascii="Times New Roman" w:eastAsia="HelveticaNeueLTStd-BdCn" w:hAnsi="Times New Roman" w:cs="Times New Roman"/>
          <w:b/>
          <w:sz w:val="24"/>
          <w:szCs w:val="24"/>
        </w:rPr>
      </w:pPr>
      <w:r w:rsidRPr="00FB1EF4">
        <w:rPr>
          <w:rFonts w:ascii="Times New Roman" w:eastAsia="HelveticaNeueLTStd-Cn" w:hAnsi="Times New Roman" w:cs="Times New Roman"/>
          <w:sz w:val="24"/>
          <w:szCs w:val="24"/>
        </w:rPr>
        <w:t>Anti-androgen therapy</w:t>
      </w:r>
    </w:p>
    <w:p w:rsidR="00E16E62" w:rsidRPr="00FB1EF4" w:rsidRDefault="00E16E62" w:rsidP="00FB1EF4">
      <w:pPr>
        <w:autoSpaceDE w:val="0"/>
        <w:autoSpaceDN w:val="0"/>
        <w:adjustRightInd w:val="0"/>
        <w:spacing w:after="0" w:line="240" w:lineRule="auto"/>
        <w:rPr>
          <w:rFonts w:ascii="Times New Roman" w:eastAsia="HelveticaNeueLTStd-BdCn" w:hAnsi="Times New Roman" w:cs="Times New Roman"/>
          <w:b/>
          <w:sz w:val="24"/>
          <w:szCs w:val="24"/>
        </w:rPr>
      </w:pPr>
      <w:r w:rsidRPr="00FB1EF4">
        <w:rPr>
          <w:rFonts w:ascii="Times New Roman" w:eastAsia="HelveticaNeueLTStd-BdCn" w:hAnsi="Times New Roman" w:cs="Times New Roman"/>
          <w:b/>
          <w:sz w:val="24"/>
          <w:szCs w:val="24"/>
        </w:rPr>
        <w:t>Medications (modest effect)</w:t>
      </w:r>
    </w:p>
    <w:p w:rsidR="00E16E62" w:rsidRPr="00E16E62" w:rsidRDefault="00E16E62" w:rsidP="00E16E62">
      <w:pPr>
        <w:pStyle w:val="ListParagraph"/>
        <w:numPr>
          <w:ilvl w:val="0"/>
          <w:numId w:val="5"/>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SSRIs</w:t>
      </w:r>
    </w:p>
    <w:p w:rsidR="00826191" w:rsidRDefault="00E16E62" w:rsidP="00142BC1">
      <w:pPr>
        <w:pStyle w:val="ListParagraph"/>
        <w:numPr>
          <w:ilvl w:val="0"/>
          <w:numId w:val="5"/>
        </w:numPr>
        <w:autoSpaceDE w:val="0"/>
        <w:autoSpaceDN w:val="0"/>
        <w:adjustRightInd w:val="0"/>
        <w:spacing w:after="0" w:line="240" w:lineRule="auto"/>
        <w:rPr>
          <w:rFonts w:ascii="Times New Roman" w:eastAsia="HelveticaNeueLTStd-Cn" w:hAnsi="Times New Roman" w:cs="Times New Roman"/>
          <w:sz w:val="24"/>
          <w:szCs w:val="24"/>
        </w:rPr>
      </w:pPr>
      <w:r w:rsidRPr="00E16E62">
        <w:rPr>
          <w:rFonts w:ascii="Times New Roman" w:eastAsia="HelveticaNeueLTStd-Cn" w:hAnsi="Times New Roman" w:cs="Times New Roman"/>
          <w:sz w:val="24"/>
          <w:szCs w:val="24"/>
        </w:rPr>
        <w:t>Anti-psychotics</w:t>
      </w:r>
    </w:p>
    <w:p w:rsidR="00E16E62" w:rsidRPr="00826191" w:rsidRDefault="00E16E62" w:rsidP="00142BC1">
      <w:pPr>
        <w:pStyle w:val="ListParagraph"/>
        <w:numPr>
          <w:ilvl w:val="0"/>
          <w:numId w:val="5"/>
        </w:numPr>
        <w:autoSpaceDE w:val="0"/>
        <w:autoSpaceDN w:val="0"/>
        <w:adjustRightInd w:val="0"/>
        <w:spacing w:after="0" w:line="240" w:lineRule="auto"/>
        <w:rPr>
          <w:rFonts w:ascii="Times New Roman" w:eastAsia="HelveticaNeueLTStd-Cn" w:hAnsi="Times New Roman" w:cs="Times New Roman"/>
          <w:sz w:val="24"/>
          <w:szCs w:val="24"/>
        </w:rPr>
      </w:pPr>
      <w:proofErr w:type="spellStart"/>
      <w:r w:rsidRPr="00826191">
        <w:rPr>
          <w:rFonts w:ascii="Times New Roman" w:eastAsia="HelveticaNeueLTStd-Cn" w:hAnsi="Times New Roman" w:cs="Times New Roman"/>
          <w:sz w:val="24"/>
          <w:szCs w:val="24"/>
        </w:rPr>
        <w:t>Thiazolidenediones</w:t>
      </w:r>
      <w:proofErr w:type="spellEnd"/>
      <w:r w:rsidR="00142BC1" w:rsidRPr="00826191">
        <w:rPr>
          <w:rFonts w:ascii="Times New Roman" w:eastAsia="Times New Roman" w:hAnsi="Symbol" w:cs="Times New Roman"/>
          <w:sz w:val="24"/>
          <w:szCs w:val="24"/>
          <w:lang w:eastAsia="en-AU"/>
        </w:rPr>
        <w:t xml:space="preserve"> (Diabet</w:t>
      </w:r>
      <w:r w:rsidR="00826191">
        <w:rPr>
          <w:rFonts w:ascii="Times New Roman" w:eastAsia="Times New Roman" w:hAnsi="Symbol" w:cs="Times New Roman"/>
          <w:sz w:val="24"/>
          <w:szCs w:val="24"/>
          <w:lang w:eastAsia="en-AU"/>
        </w:rPr>
        <w:t xml:space="preserve">ic meds: </w:t>
      </w:r>
      <w:r w:rsidR="00142BC1" w:rsidRPr="00826191">
        <w:rPr>
          <w:rFonts w:ascii="Times New Roman" w:eastAsia="Times New Roman" w:hAnsi="Times New Roman" w:cs="Times New Roman"/>
          <w:bCs/>
          <w:sz w:val="24"/>
          <w:szCs w:val="24"/>
          <w:lang w:eastAsia="en-AU"/>
        </w:rPr>
        <w:t>Pioglitazone</w:t>
      </w:r>
      <w:r w:rsidR="00142BC1" w:rsidRPr="00826191">
        <w:rPr>
          <w:rFonts w:ascii="Times New Roman" w:eastAsia="Times New Roman" w:hAnsi="Times New Roman" w:cs="Times New Roman"/>
          <w:sz w:val="24"/>
          <w:szCs w:val="24"/>
          <w:lang w:eastAsia="en-AU"/>
        </w:rPr>
        <w:t xml:space="preserve"> (</w:t>
      </w:r>
      <w:r w:rsidR="00142BC1" w:rsidRPr="00826191">
        <w:rPr>
          <w:rFonts w:ascii="Times New Roman" w:eastAsia="Times New Roman" w:hAnsi="Times New Roman" w:cs="Times New Roman"/>
          <w:bCs/>
          <w:sz w:val="24"/>
          <w:szCs w:val="24"/>
          <w:lang w:eastAsia="en-AU"/>
        </w:rPr>
        <w:t>Actos</w:t>
      </w:r>
      <w:r w:rsidR="00142BC1" w:rsidRPr="00826191">
        <w:rPr>
          <w:rFonts w:ascii="Times New Roman" w:eastAsia="Times New Roman" w:hAnsi="Times New Roman" w:cs="Times New Roman"/>
          <w:sz w:val="24"/>
          <w:szCs w:val="24"/>
          <w:lang w:eastAsia="en-AU"/>
        </w:rPr>
        <w:t xml:space="preserve">), </w:t>
      </w:r>
      <w:r w:rsidR="00142BC1" w:rsidRPr="00826191">
        <w:rPr>
          <w:rFonts w:ascii="Times New Roman" w:eastAsia="Times New Roman" w:hAnsi="Times New Roman" w:cs="Times New Roman"/>
          <w:bCs/>
          <w:sz w:val="24"/>
          <w:szCs w:val="24"/>
          <w:lang w:eastAsia="en-AU"/>
        </w:rPr>
        <w:t>Rosiglitazone (Avandia</w:t>
      </w:r>
      <w:r w:rsidR="00826191">
        <w:rPr>
          <w:rFonts w:ascii="Times New Roman" w:eastAsia="Times New Roman" w:hAnsi="Times New Roman" w:cs="Times New Roman"/>
          <w:bCs/>
          <w:sz w:val="24"/>
          <w:szCs w:val="24"/>
          <w:lang w:eastAsia="en-AU"/>
        </w:rPr>
        <w:t>)</w:t>
      </w:r>
    </w:p>
    <w:p w:rsidR="00FB1EF4" w:rsidRPr="00FB1EF4" w:rsidRDefault="00E16E62" w:rsidP="00FB1EF4">
      <w:pPr>
        <w:pStyle w:val="ListParagraph"/>
        <w:numPr>
          <w:ilvl w:val="0"/>
          <w:numId w:val="5"/>
        </w:numPr>
        <w:autoSpaceDE w:val="0"/>
        <w:autoSpaceDN w:val="0"/>
        <w:adjustRightInd w:val="0"/>
        <w:spacing w:after="0" w:line="240" w:lineRule="auto"/>
        <w:rPr>
          <w:rFonts w:ascii="Times New Roman" w:eastAsia="HelveticaNeueLTStd-BdCn" w:hAnsi="Times New Roman" w:cs="Times New Roman"/>
          <w:sz w:val="24"/>
          <w:szCs w:val="24"/>
        </w:rPr>
      </w:pPr>
      <w:r w:rsidRPr="00E16E62">
        <w:rPr>
          <w:rFonts w:ascii="Times New Roman" w:eastAsia="HelveticaNeueLTStd-Cn" w:hAnsi="Times New Roman" w:cs="Times New Roman"/>
          <w:sz w:val="24"/>
          <w:szCs w:val="24"/>
        </w:rPr>
        <w:t>Anti-epileptic medications</w:t>
      </w:r>
    </w:p>
    <w:p w:rsidR="00FB1EF4" w:rsidRPr="00FB1EF4" w:rsidRDefault="00E16E62" w:rsidP="00FB1EF4">
      <w:pPr>
        <w:pStyle w:val="ListParagraph"/>
        <w:numPr>
          <w:ilvl w:val="0"/>
          <w:numId w:val="5"/>
        </w:numPr>
        <w:autoSpaceDE w:val="0"/>
        <w:autoSpaceDN w:val="0"/>
        <w:adjustRightInd w:val="0"/>
        <w:spacing w:after="0" w:line="240" w:lineRule="auto"/>
        <w:rPr>
          <w:rFonts w:ascii="Times New Roman" w:eastAsia="HelveticaNeueLTStd-BdCn" w:hAnsi="Times New Roman" w:cs="Times New Roman"/>
          <w:sz w:val="24"/>
          <w:szCs w:val="24"/>
        </w:rPr>
      </w:pPr>
      <w:r w:rsidRPr="00FB1EF4">
        <w:rPr>
          <w:rFonts w:ascii="Times New Roman" w:eastAsia="HelveticaNeueLTStd-Cn" w:hAnsi="Times New Roman" w:cs="Times New Roman"/>
          <w:sz w:val="24"/>
          <w:szCs w:val="24"/>
        </w:rPr>
        <w:t>PPIs (reflux medications)</w:t>
      </w:r>
      <w:r w:rsidR="00FB1EF4" w:rsidRPr="00FB1EF4">
        <w:rPr>
          <w:rFonts w:ascii="Times New Roman" w:eastAsia="Times New Roman" w:hAnsi="Times New Roman" w:cs="Times New Roman"/>
          <w:b/>
          <w:bCs/>
          <w:sz w:val="36"/>
          <w:szCs w:val="36"/>
          <w:lang w:eastAsia="en-AU"/>
        </w:rPr>
        <w:t xml:space="preserve"> </w:t>
      </w:r>
    </w:p>
    <w:p w:rsidR="00FB1EF4" w:rsidRPr="00FB1EF4" w:rsidRDefault="00FB1EF4" w:rsidP="00FB1EF4">
      <w:pPr>
        <w:pStyle w:val="ListParagraph"/>
        <w:numPr>
          <w:ilvl w:val="0"/>
          <w:numId w:val="5"/>
        </w:numPr>
        <w:autoSpaceDE w:val="0"/>
        <w:autoSpaceDN w:val="0"/>
        <w:adjustRightInd w:val="0"/>
        <w:spacing w:after="0" w:line="240" w:lineRule="auto"/>
        <w:rPr>
          <w:rFonts w:ascii="Times New Roman" w:eastAsia="HelveticaNeueLTStd-BdCn" w:hAnsi="Times New Roman" w:cs="Times New Roman"/>
          <w:sz w:val="24"/>
          <w:szCs w:val="24"/>
        </w:rPr>
      </w:pPr>
    </w:p>
    <w:p w:rsidR="00FB1EF4" w:rsidRPr="00FB1EF4" w:rsidRDefault="00FB1EF4" w:rsidP="00FB1EF4">
      <w:pPr>
        <w:autoSpaceDE w:val="0"/>
        <w:autoSpaceDN w:val="0"/>
        <w:adjustRightInd w:val="0"/>
        <w:spacing w:after="0" w:line="240" w:lineRule="auto"/>
        <w:rPr>
          <w:rFonts w:ascii="Times New Roman" w:eastAsia="HelveticaNeueLTStd-BdCn" w:hAnsi="Times New Roman" w:cs="Times New Roman"/>
          <w:sz w:val="24"/>
          <w:szCs w:val="24"/>
        </w:rPr>
      </w:pPr>
      <w:r w:rsidRPr="00FB1EF4">
        <w:rPr>
          <w:rFonts w:ascii="Times New Roman" w:eastAsia="Times New Roman" w:hAnsi="Times New Roman" w:cs="Times New Roman"/>
          <w:b/>
          <w:bCs/>
          <w:sz w:val="36"/>
          <w:szCs w:val="36"/>
          <w:lang w:eastAsia="en-AU"/>
        </w:rPr>
        <w:t>Do Men Get Osteoporosis?</w:t>
      </w:r>
    </w:p>
    <w:p w:rsidR="00FB1EF4" w:rsidRPr="007B222B" w:rsidRDefault="00FB1EF4" w:rsidP="00FB1EF4">
      <w:p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Osteoporosis is much more common in women, but men are at risk, too. In fact, about 25% of men over 50 will have an osteoporosis-related fracture. Osteoporosis may be under-diagnosed in men because it is often considered a "woman's disease" and men may not be tested.</w:t>
      </w:r>
    </w:p>
    <w:p w:rsidR="00E16E62" w:rsidRPr="00E16E62" w:rsidRDefault="00E16E62" w:rsidP="00FB1EF4">
      <w:pPr>
        <w:pStyle w:val="ListParagraph"/>
        <w:autoSpaceDE w:val="0"/>
        <w:autoSpaceDN w:val="0"/>
        <w:adjustRightInd w:val="0"/>
        <w:spacing w:after="0" w:line="240" w:lineRule="auto"/>
        <w:rPr>
          <w:rFonts w:ascii="Times New Roman" w:eastAsia="HelveticaNeueLTStd-BdCn" w:hAnsi="Times New Roman" w:cs="Times New Roman"/>
          <w:sz w:val="24"/>
          <w:szCs w:val="24"/>
        </w:rPr>
      </w:pPr>
    </w:p>
    <w:p w:rsidR="00826191" w:rsidRDefault="00FB1EF4"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Pr>
          <w:rFonts w:ascii="Times New Roman" w:eastAsia="Times New Roman" w:hAnsi="Times New Roman" w:cs="Times New Roman"/>
          <w:b/>
          <w:bCs/>
          <w:sz w:val="36"/>
          <w:szCs w:val="36"/>
          <w:lang w:eastAsia="en-AU"/>
        </w:rPr>
        <w:t>TESTS</w:t>
      </w:r>
    </w:p>
    <w:p w:rsidR="007B222B" w:rsidRPr="007B222B" w:rsidRDefault="007B222B" w:rsidP="007B222B">
      <w:pPr>
        <w:spacing w:before="100" w:beforeAutospacing="1" w:after="100" w:afterAutospacing="1" w:line="240" w:lineRule="auto"/>
        <w:rPr>
          <w:rFonts w:ascii="Times New Roman" w:eastAsia="Times New Roman" w:hAnsi="Times New Roman" w:cs="Times New Roman"/>
          <w:sz w:val="24"/>
          <w:szCs w:val="24"/>
          <w:lang w:eastAsia="en-AU"/>
        </w:rPr>
      </w:pPr>
      <w:r>
        <w:rPr>
          <w:noProof/>
          <w:lang w:eastAsia="en-AU"/>
        </w:rPr>
        <w:drawing>
          <wp:inline distT="0" distB="0" distL="0" distR="0" wp14:anchorId="0B1CA088" wp14:editId="735F1FEC">
            <wp:extent cx="4695825" cy="3190875"/>
            <wp:effectExtent l="0" t="0" r="9525" b="9525"/>
            <wp:docPr id="7" name="Picture 7" descr="Bone Density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ne Density 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825" cy="3190875"/>
                    </a:xfrm>
                    <a:prstGeom prst="rect">
                      <a:avLst/>
                    </a:prstGeom>
                    <a:noFill/>
                    <a:ln>
                      <a:noFill/>
                    </a:ln>
                  </pic:spPr>
                </pic:pic>
              </a:graphicData>
            </a:graphic>
          </wp:inline>
        </w:drawing>
      </w:r>
    </w:p>
    <w:p w:rsidR="007B222B" w:rsidRPr="007B222B" w:rsidRDefault="007B222B"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B222B">
        <w:rPr>
          <w:rFonts w:ascii="Times New Roman" w:eastAsia="Times New Roman" w:hAnsi="Times New Roman" w:cs="Times New Roman"/>
          <w:b/>
          <w:bCs/>
          <w:sz w:val="36"/>
          <w:szCs w:val="36"/>
          <w:lang w:eastAsia="en-AU"/>
        </w:rPr>
        <w:t>DXA Bone Density Scan</w:t>
      </w:r>
    </w:p>
    <w:p w:rsidR="007B222B" w:rsidRPr="007B222B" w:rsidRDefault="007B222B" w:rsidP="007B222B">
      <w:p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Your doctor may recommend a bone mineral density test if:</w:t>
      </w:r>
    </w:p>
    <w:p w:rsidR="007B222B" w:rsidRPr="007B222B" w:rsidRDefault="007B222B" w:rsidP="007B222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You're over 50 and have broken a bone</w:t>
      </w:r>
    </w:p>
    <w:p w:rsidR="007B222B" w:rsidRPr="007B222B" w:rsidRDefault="007B222B" w:rsidP="007B222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You are a woman over 65, or a man over 70</w:t>
      </w:r>
    </w:p>
    <w:p w:rsidR="007B222B" w:rsidRPr="007B222B" w:rsidRDefault="007B222B" w:rsidP="007B222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You are in menopause or past menopause and have risk factors</w:t>
      </w:r>
    </w:p>
    <w:p w:rsidR="007B222B" w:rsidRPr="007B222B" w:rsidRDefault="007B222B" w:rsidP="007B222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You are a man age 50-69 with risk factors</w:t>
      </w:r>
    </w:p>
    <w:p w:rsidR="004D1D4C" w:rsidRDefault="007B222B" w:rsidP="004D1D4C">
      <w:p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DXA (dual X-ray absorptiometry) uses low-dose X-rays to measure bone density in the hip and spine. The test takes less than 15 minutes.</w:t>
      </w:r>
    </w:p>
    <w:p w:rsidR="007B222B" w:rsidRPr="007B222B" w:rsidRDefault="007B222B"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B222B">
        <w:rPr>
          <w:rFonts w:ascii="Times New Roman" w:eastAsia="Times New Roman" w:hAnsi="Times New Roman" w:cs="Times New Roman"/>
          <w:b/>
          <w:bCs/>
          <w:sz w:val="36"/>
          <w:szCs w:val="36"/>
          <w:lang w:eastAsia="en-AU"/>
        </w:rPr>
        <w:t>Testing: What Your T-Score Means</w:t>
      </w:r>
    </w:p>
    <w:p w:rsidR="007B222B" w:rsidRPr="007B222B" w:rsidRDefault="007B222B" w:rsidP="007B222B">
      <w:p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Testing compares your bone mineral density (BMD) with that of a healthy 30-year-old, since that's when bone mass is at its peak. The results come as a T-score in these ranges:</w:t>
      </w:r>
    </w:p>
    <w:p w:rsidR="007B222B" w:rsidRPr="007B222B" w:rsidRDefault="007B222B" w:rsidP="007B222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-1.0 and higher is normal bone density</w:t>
      </w:r>
    </w:p>
    <w:p w:rsidR="007B222B" w:rsidRPr="007B222B" w:rsidRDefault="007B222B" w:rsidP="007B222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Between -1.0  and -2.5 shows low bone density (osteopenia) but not osteoporosis</w:t>
      </w:r>
    </w:p>
    <w:p w:rsidR="007B222B" w:rsidRPr="007B222B" w:rsidRDefault="007B222B" w:rsidP="007B222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-2.5 or below indicates osteoporosis</w:t>
      </w:r>
    </w:p>
    <w:p w:rsidR="007B222B" w:rsidRDefault="007B222B" w:rsidP="007B222B">
      <w:p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As your bone density decreases, your T-score gets lower.</w:t>
      </w:r>
    </w:p>
    <w:p w:rsidR="004D1D4C" w:rsidRPr="004D1D4C" w:rsidRDefault="004D1D4C" w:rsidP="004D1D4C">
      <w:pPr>
        <w:spacing w:before="100" w:beforeAutospacing="1" w:after="100" w:afterAutospacing="1" w:line="240" w:lineRule="auto"/>
        <w:rPr>
          <w:rFonts w:ascii="Times New Roman" w:eastAsia="Times New Roman" w:hAnsi="Times New Roman" w:cs="Times New Roman"/>
          <w:sz w:val="24"/>
          <w:szCs w:val="24"/>
          <w:lang w:eastAsia="en-AU"/>
        </w:rPr>
      </w:pPr>
      <w:r w:rsidRPr="004D1D4C">
        <w:rPr>
          <w:rFonts w:ascii="Times New Roman" w:eastAsia="HelveticaNeueLTStd-LtCn" w:hAnsi="Times New Roman" w:cs="Times New Roman"/>
          <w:color w:val="414142"/>
          <w:sz w:val="18"/>
          <w:szCs w:val="18"/>
        </w:rPr>
        <w:t>For those older than 50 years of age with a minimal trauma fracture of the hip or spine, osteoporosis treatment can be initiated without confirmation of low bone mineral density (BMD).</w:t>
      </w:r>
    </w:p>
    <w:p w:rsidR="004D1D4C" w:rsidRPr="007B222B" w:rsidRDefault="004D1D4C" w:rsidP="007B222B">
      <w:pPr>
        <w:spacing w:before="100" w:beforeAutospacing="1" w:after="100" w:afterAutospacing="1" w:line="240" w:lineRule="auto"/>
        <w:rPr>
          <w:rFonts w:ascii="Times New Roman" w:eastAsia="Times New Roman" w:hAnsi="Times New Roman" w:cs="Times New Roman"/>
          <w:sz w:val="24"/>
          <w:szCs w:val="24"/>
          <w:lang w:eastAsia="en-AU"/>
        </w:rPr>
      </w:pPr>
    </w:p>
    <w:p w:rsidR="007B222B" w:rsidRPr="007B222B" w:rsidRDefault="007B222B"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B222B">
        <w:rPr>
          <w:rFonts w:ascii="Times New Roman" w:eastAsia="Times New Roman" w:hAnsi="Times New Roman" w:cs="Times New Roman"/>
          <w:b/>
          <w:bCs/>
          <w:sz w:val="36"/>
          <w:szCs w:val="36"/>
          <w:lang w:eastAsia="en-AU"/>
        </w:rPr>
        <w:t>Treatment: Bone-Boosting Drugs</w:t>
      </w:r>
    </w:p>
    <w:p w:rsidR="007B222B" w:rsidRPr="007B222B" w:rsidRDefault="007B222B" w:rsidP="007B222B">
      <w:p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 xml:space="preserve">If you are diagnosed with osteoporosis, you may be prescribed a </w:t>
      </w:r>
      <w:proofErr w:type="spellStart"/>
      <w:r w:rsidRPr="007B222B">
        <w:rPr>
          <w:rFonts w:ascii="Times New Roman" w:eastAsia="Times New Roman" w:hAnsi="Times New Roman" w:cs="Times New Roman"/>
          <w:sz w:val="24"/>
          <w:szCs w:val="24"/>
          <w:lang w:eastAsia="en-AU"/>
        </w:rPr>
        <w:t>biophosphonate</w:t>
      </w:r>
      <w:proofErr w:type="spellEnd"/>
      <w:r w:rsidRPr="007B222B">
        <w:rPr>
          <w:rFonts w:ascii="Times New Roman" w:eastAsia="Times New Roman" w:hAnsi="Times New Roman" w:cs="Times New Roman"/>
          <w:sz w:val="24"/>
          <w:szCs w:val="24"/>
          <w:lang w:eastAsia="en-AU"/>
        </w:rPr>
        <w:t xml:space="preserve">: Actonel, Boniva, Fosamax, or </w:t>
      </w:r>
      <w:proofErr w:type="spellStart"/>
      <w:r w:rsidRPr="007B222B">
        <w:rPr>
          <w:rFonts w:ascii="Times New Roman" w:eastAsia="Times New Roman" w:hAnsi="Times New Roman" w:cs="Times New Roman"/>
          <w:sz w:val="24"/>
          <w:szCs w:val="24"/>
          <w:lang w:eastAsia="en-AU"/>
        </w:rPr>
        <w:t>Reclast</w:t>
      </w:r>
      <w:proofErr w:type="spellEnd"/>
      <w:r w:rsidRPr="007B222B">
        <w:rPr>
          <w:rFonts w:ascii="Times New Roman" w:eastAsia="Times New Roman" w:hAnsi="Times New Roman" w:cs="Times New Roman"/>
          <w:sz w:val="24"/>
          <w:szCs w:val="24"/>
          <w:lang w:eastAsia="en-AU"/>
        </w:rPr>
        <w:t xml:space="preserve">. They can reduce bone loss and fracture risk and may actually help build some bone density. Those taken by mouth can cause gastrointestinal problems such as ulcers in the </w:t>
      </w:r>
      <w:proofErr w:type="spellStart"/>
      <w:r w:rsidRPr="007B222B">
        <w:rPr>
          <w:rFonts w:ascii="Times New Roman" w:eastAsia="Times New Roman" w:hAnsi="Times New Roman" w:cs="Times New Roman"/>
          <w:sz w:val="24"/>
          <w:szCs w:val="24"/>
          <w:lang w:eastAsia="en-AU"/>
        </w:rPr>
        <w:t>esophagus</w:t>
      </w:r>
      <w:proofErr w:type="spellEnd"/>
      <w:r w:rsidRPr="007B222B">
        <w:rPr>
          <w:rFonts w:ascii="Times New Roman" w:eastAsia="Times New Roman" w:hAnsi="Times New Roman" w:cs="Times New Roman"/>
          <w:sz w:val="24"/>
          <w:szCs w:val="24"/>
          <w:lang w:eastAsia="en-AU"/>
        </w:rPr>
        <w:t>, acid reflux, and nausea. Injectable bisphosphonates, given one to four times a year, can cause brief flu-like symptoms. Bisphosphonates may increase risk of jaw bone destruction and atypical femur fractures.</w:t>
      </w:r>
    </w:p>
    <w:p w:rsidR="007B222B" w:rsidRPr="007B222B" w:rsidRDefault="007B222B" w:rsidP="007B222B">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B222B">
        <w:rPr>
          <w:rFonts w:ascii="Times New Roman" w:eastAsia="Times New Roman" w:hAnsi="Times New Roman" w:cs="Times New Roman"/>
          <w:b/>
          <w:bCs/>
          <w:sz w:val="36"/>
          <w:szCs w:val="36"/>
          <w:lang w:eastAsia="en-AU"/>
        </w:rPr>
        <w:t>Treatment: Estrogen Agents</w:t>
      </w:r>
    </w:p>
    <w:p w:rsidR="007B222B" w:rsidRPr="007B222B" w:rsidRDefault="007B222B" w:rsidP="007B222B">
      <w:pPr>
        <w:spacing w:before="100" w:beforeAutospacing="1" w:after="100" w:afterAutospacing="1" w:line="240" w:lineRule="auto"/>
        <w:rPr>
          <w:rFonts w:ascii="Times New Roman" w:eastAsia="Times New Roman" w:hAnsi="Times New Roman" w:cs="Times New Roman"/>
          <w:sz w:val="24"/>
          <w:szCs w:val="24"/>
          <w:lang w:eastAsia="en-AU"/>
        </w:rPr>
      </w:pPr>
      <w:r w:rsidRPr="007B222B">
        <w:rPr>
          <w:rFonts w:ascii="Times New Roman" w:eastAsia="Times New Roman" w:hAnsi="Times New Roman" w:cs="Times New Roman"/>
          <w:sz w:val="24"/>
          <w:szCs w:val="24"/>
          <w:lang w:eastAsia="en-AU"/>
        </w:rPr>
        <w:t xml:space="preserve">Hormone replacement therapy, once used widely for menopause symptoms, is an option for osteoporosis in women who have menopausal symptoms, but it's used less than other medications because of concerns about the risk of cancer, blood clots, heart disease, and stroke. </w:t>
      </w:r>
      <w:proofErr w:type="spellStart"/>
      <w:r w:rsidRPr="007B222B">
        <w:rPr>
          <w:rFonts w:ascii="Times New Roman" w:eastAsia="Times New Roman" w:hAnsi="Times New Roman" w:cs="Times New Roman"/>
          <w:sz w:val="24"/>
          <w:szCs w:val="24"/>
          <w:lang w:eastAsia="en-AU"/>
        </w:rPr>
        <w:t>Evista</w:t>
      </w:r>
      <w:proofErr w:type="spellEnd"/>
      <w:r w:rsidRPr="007B222B">
        <w:rPr>
          <w:rFonts w:ascii="Times New Roman" w:eastAsia="Times New Roman" w:hAnsi="Times New Roman" w:cs="Times New Roman"/>
          <w:sz w:val="24"/>
          <w:szCs w:val="24"/>
          <w:lang w:eastAsia="en-AU"/>
        </w:rPr>
        <w:t xml:space="preserve"> is not a hormone but can provide similar bone-strengthening effects to estrogen without the cancer risks. Risks include blood clots and increased hot flashes. </w:t>
      </w:r>
      <w:proofErr w:type="spellStart"/>
      <w:r w:rsidRPr="007B222B">
        <w:rPr>
          <w:rFonts w:ascii="Times New Roman" w:eastAsia="Times New Roman" w:hAnsi="Times New Roman" w:cs="Times New Roman"/>
          <w:sz w:val="24"/>
          <w:szCs w:val="24"/>
          <w:lang w:eastAsia="en-AU"/>
        </w:rPr>
        <w:t>Forteo</w:t>
      </w:r>
      <w:proofErr w:type="spellEnd"/>
      <w:r w:rsidRPr="007B222B">
        <w:rPr>
          <w:rFonts w:ascii="Times New Roman" w:eastAsia="Times New Roman" w:hAnsi="Times New Roman" w:cs="Times New Roman"/>
          <w:sz w:val="24"/>
          <w:szCs w:val="24"/>
          <w:lang w:eastAsia="en-AU"/>
        </w:rPr>
        <w:t xml:space="preserve">, a synthetic parathyroid hormone, requires daily injections and actually builds new bone. Leg cramps and dizziness have been reported with </w:t>
      </w:r>
      <w:proofErr w:type="spellStart"/>
      <w:r w:rsidRPr="007B222B">
        <w:rPr>
          <w:rFonts w:ascii="Times New Roman" w:eastAsia="Times New Roman" w:hAnsi="Times New Roman" w:cs="Times New Roman"/>
          <w:sz w:val="24"/>
          <w:szCs w:val="24"/>
          <w:lang w:eastAsia="en-AU"/>
        </w:rPr>
        <w:t>Forteo</w:t>
      </w:r>
      <w:proofErr w:type="spellEnd"/>
      <w:r w:rsidRPr="007B222B">
        <w:rPr>
          <w:rFonts w:ascii="Times New Roman" w:eastAsia="Times New Roman" w:hAnsi="Times New Roman" w:cs="Times New Roman"/>
          <w:sz w:val="24"/>
          <w:szCs w:val="24"/>
          <w:lang w:eastAsia="en-AU"/>
        </w:rPr>
        <w:t xml:space="preserve"> use.</w:t>
      </w:r>
    </w:p>
    <w:p w:rsidR="004A4029" w:rsidRPr="004A4029" w:rsidRDefault="004A4029" w:rsidP="004A4029">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4A4029">
        <w:rPr>
          <w:rFonts w:ascii="Times New Roman" w:eastAsia="Times New Roman" w:hAnsi="Times New Roman" w:cs="Times New Roman"/>
          <w:b/>
          <w:bCs/>
          <w:sz w:val="36"/>
          <w:szCs w:val="36"/>
          <w:lang w:eastAsia="en-AU"/>
        </w:rPr>
        <w:t>Treatment: A Biologic Alternative</w:t>
      </w:r>
    </w:p>
    <w:p w:rsidR="00E3528A" w:rsidRPr="00E3528A" w:rsidRDefault="004A4029" w:rsidP="00E3528A">
      <w:pPr>
        <w:rPr>
          <w:rFonts w:ascii="Times New Roman" w:eastAsia="Times New Roman" w:hAnsi="Times New Roman" w:cs="Times New Roman"/>
          <w:sz w:val="24"/>
          <w:szCs w:val="24"/>
          <w:lang w:eastAsia="en-AU"/>
        </w:rPr>
      </w:pPr>
      <w:r w:rsidRPr="004A4029">
        <w:rPr>
          <w:rFonts w:ascii="Times New Roman" w:eastAsia="Times New Roman" w:hAnsi="Times New Roman" w:cs="Times New Roman"/>
          <w:sz w:val="24"/>
          <w:szCs w:val="24"/>
          <w:lang w:eastAsia="en-AU"/>
        </w:rPr>
        <w:t>Prolia is a lab-produced antibody that slows the breakdown of bone. Given as an injection twice a year, it is for postmenopausal women at high risk for fractures who can't tolerate other osteoporosis drugs or who haven</w:t>
      </w:r>
      <w:r w:rsidR="00826191">
        <w:rPr>
          <w:rFonts w:ascii="Times New Roman" w:eastAsia="Times New Roman" w:hAnsi="Times New Roman" w:cs="Times New Roman"/>
          <w:sz w:val="24"/>
          <w:szCs w:val="24"/>
          <w:lang w:eastAsia="en-AU"/>
        </w:rPr>
        <w:t xml:space="preserve">'t been helped by other drugs. Rare </w:t>
      </w:r>
      <w:r w:rsidR="00E3528A">
        <w:rPr>
          <w:rFonts w:ascii="Times New Roman" w:eastAsia="Times New Roman" w:hAnsi="Times New Roman" w:cs="Times New Roman"/>
          <w:sz w:val="24"/>
          <w:szCs w:val="24"/>
          <w:lang w:eastAsia="en-AU"/>
        </w:rPr>
        <w:t xml:space="preserve">and infrequent </w:t>
      </w:r>
      <w:r w:rsidR="00826191">
        <w:rPr>
          <w:rFonts w:ascii="Times New Roman" w:eastAsia="Times New Roman" w:hAnsi="Times New Roman" w:cs="Times New Roman"/>
          <w:sz w:val="24"/>
          <w:szCs w:val="24"/>
          <w:lang w:eastAsia="en-AU"/>
        </w:rPr>
        <w:t>s</w:t>
      </w:r>
      <w:r w:rsidRPr="004A4029">
        <w:rPr>
          <w:rFonts w:ascii="Times New Roman" w:eastAsia="Times New Roman" w:hAnsi="Times New Roman" w:cs="Times New Roman"/>
          <w:sz w:val="24"/>
          <w:szCs w:val="24"/>
          <w:lang w:eastAsia="en-AU"/>
        </w:rPr>
        <w:t xml:space="preserve">ide effects </w:t>
      </w:r>
      <w:r w:rsidR="00826191">
        <w:rPr>
          <w:rFonts w:ascii="Times New Roman" w:eastAsia="Times New Roman" w:hAnsi="Times New Roman" w:cs="Times New Roman"/>
          <w:sz w:val="24"/>
          <w:szCs w:val="24"/>
          <w:lang w:eastAsia="en-AU"/>
        </w:rPr>
        <w:t xml:space="preserve">can </w:t>
      </w:r>
      <w:r w:rsidRPr="004A4029">
        <w:rPr>
          <w:rFonts w:ascii="Times New Roman" w:eastAsia="Times New Roman" w:hAnsi="Times New Roman" w:cs="Times New Roman"/>
          <w:sz w:val="24"/>
          <w:szCs w:val="24"/>
          <w:lang w:eastAsia="en-AU"/>
        </w:rPr>
        <w:t xml:space="preserve">include back pain, muscle pain, bone pain, a higher risk of infections, </w:t>
      </w:r>
      <w:r w:rsidR="00826191">
        <w:rPr>
          <w:rFonts w:ascii="Times New Roman" w:eastAsia="Times New Roman" w:hAnsi="Times New Roman" w:cs="Times New Roman"/>
          <w:sz w:val="24"/>
          <w:szCs w:val="24"/>
          <w:lang w:eastAsia="en-AU"/>
        </w:rPr>
        <w:t xml:space="preserve">constipation </w:t>
      </w:r>
      <w:r w:rsidRPr="004A4029">
        <w:rPr>
          <w:rFonts w:ascii="Times New Roman" w:eastAsia="Times New Roman" w:hAnsi="Times New Roman" w:cs="Times New Roman"/>
          <w:sz w:val="24"/>
          <w:szCs w:val="24"/>
          <w:lang w:eastAsia="en-AU"/>
        </w:rPr>
        <w:t>and lower calc</w:t>
      </w:r>
      <w:r w:rsidR="00826191">
        <w:rPr>
          <w:rFonts w:ascii="Times New Roman" w:eastAsia="Times New Roman" w:hAnsi="Times New Roman" w:cs="Times New Roman"/>
          <w:sz w:val="24"/>
          <w:szCs w:val="24"/>
          <w:lang w:eastAsia="en-AU"/>
        </w:rPr>
        <w:t xml:space="preserve">ium levels (especially where kidney conditions are present also). </w:t>
      </w:r>
      <w:r w:rsidR="00E3528A">
        <w:rPr>
          <w:rFonts w:ascii="Times New Roman" w:eastAsia="Times New Roman" w:hAnsi="Times New Roman" w:cs="Times New Roman"/>
          <w:sz w:val="24"/>
          <w:szCs w:val="24"/>
          <w:lang w:eastAsia="en-AU"/>
        </w:rPr>
        <w:t xml:space="preserve">Since Prolia </w:t>
      </w:r>
      <w:r w:rsidR="00E3528A" w:rsidRPr="00E3528A">
        <w:rPr>
          <w:rFonts w:ascii="Times New Roman" w:eastAsia="Times New Roman" w:hAnsi="Times New Roman" w:cs="Times New Roman"/>
          <w:sz w:val="24"/>
          <w:szCs w:val="24"/>
          <w:lang w:eastAsia="en-AU"/>
        </w:rPr>
        <w:t>may lower the c</w:t>
      </w:r>
      <w:r w:rsidR="00E3528A">
        <w:rPr>
          <w:rFonts w:ascii="Times New Roman" w:eastAsia="Times New Roman" w:hAnsi="Times New Roman" w:cs="Times New Roman"/>
          <w:sz w:val="24"/>
          <w:szCs w:val="24"/>
          <w:lang w:eastAsia="en-AU"/>
        </w:rPr>
        <w:t xml:space="preserve">alcium levels in your blood, if </w:t>
      </w:r>
      <w:r w:rsidR="00E3528A" w:rsidRPr="00E3528A">
        <w:rPr>
          <w:rFonts w:ascii="Times New Roman" w:eastAsia="Times New Roman" w:hAnsi="Times New Roman" w:cs="Times New Roman"/>
          <w:sz w:val="24"/>
          <w:szCs w:val="24"/>
          <w:lang w:eastAsia="en-AU"/>
        </w:rPr>
        <w:t>you have low blood calcium, it may get worse during treatment. Your low blood calcium must be tre</w:t>
      </w:r>
      <w:r w:rsidR="00E3528A">
        <w:rPr>
          <w:rFonts w:ascii="Times New Roman" w:eastAsia="Times New Roman" w:hAnsi="Times New Roman" w:cs="Times New Roman"/>
          <w:sz w:val="24"/>
          <w:szCs w:val="24"/>
          <w:lang w:eastAsia="en-AU"/>
        </w:rPr>
        <w:t>ated before you receive Prolia. You may need to t</w:t>
      </w:r>
      <w:r w:rsidR="00E3528A" w:rsidRPr="00E3528A">
        <w:rPr>
          <w:rFonts w:ascii="Times New Roman" w:eastAsia="Times New Roman" w:hAnsi="Times New Roman" w:cs="Times New Roman"/>
          <w:sz w:val="24"/>
          <w:szCs w:val="24"/>
          <w:lang w:eastAsia="en-AU"/>
        </w:rPr>
        <w:t xml:space="preserve">ake calcium and vitamin D </w:t>
      </w:r>
      <w:r w:rsidR="00E3528A">
        <w:rPr>
          <w:rFonts w:ascii="Times New Roman" w:eastAsia="Times New Roman" w:hAnsi="Times New Roman" w:cs="Times New Roman"/>
          <w:sz w:val="24"/>
          <w:szCs w:val="24"/>
          <w:lang w:eastAsia="en-AU"/>
        </w:rPr>
        <w:t>t</w:t>
      </w:r>
      <w:r w:rsidR="00E3528A" w:rsidRPr="00E3528A">
        <w:rPr>
          <w:rFonts w:ascii="Times New Roman" w:eastAsia="Times New Roman" w:hAnsi="Times New Roman" w:cs="Times New Roman"/>
          <w:sz w:val="24"/>
          <w:szCs w:val="24"/>
          <w:lang w:eastAsia="en-AU"/>
        </w:rPr>
        <w:t>o help prevent low blood calcium.</w:t>
      </w:r>
    </w:p>
    <w:p w:rsidR="004A4029" w:rsidRPr="004A4029" w:rsidRDefault="004A4029" w:rsidP="004A4029">
      <w:pPr>
        <w:spacing w:before="100" w:beforeAutospacing="1" w:after="100" w:afterAutospacing="1" w:line="240" w:lineRule="auto"/>
        <w:rPr>
          <w:rFonts w:ascii="Times New Roman" w:eastAsia="Times New Roman" w:hAnsi="Times New Roman" w:cs="Times New Roman"/>
          <w:sz w:val="24"/>
          <w:szCs w:val="24"/>
          <w:lang w:eastAsia="en-AU"/>
        </w:rPr>
      </w:pPr>
    </w:p>
    <w:p w:rsidR="004A4029" w:rsidRPr="004A4029" w:rsidRDefault="004A4029" w:rsidP="004A4029">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4A4029">
        <w:rPr>
          <w:rFonts w:ascii="Times New Roman" w:eastAsia="Times New Roman" w:hAnsi="Times New Roman" w:cs="Times New Roman"/>
          <w:b/>
          <w:bCs/>
          <w:sz w:val="36"/>
          <w:szCs w:val="36"/>
          <w:lang w:eastAsia="en-AU"/>
        </w:rPr>
        <w:t>Supplements for Healthy Bones</w:t>
      </w:r>
    </w:p>
    <w:p w:rsidR="00CC1735" w:rsidRDefault="004A4029" w:rsidP="004A4029">
      <w:pPr>
        <w:spacing w:before="100" w:beforeAutospacing="1" w:after="100" w:afterAutospacing="1" w:line="240" w:lineRule="auto"/>
        <w:rPr>
          <w:rFonts w:ascii="Times New Roman" w:eastAsia="Times New Roman" w:hAnsi="Times New Roman" w:cs="Times New Roman"/>
          <w:sz w:val="24"/>
          <w:szCs w:val="24"/>
          <w:lang w:eastAsia="en-AU"/>
        </w:rPr>
      </w:pPr>
      <w:r w:rsidRPr="004A4029">
        <w:rPr>
          <w:rFonts w:ascii="Times New Roman" w:eastAsia="Times New Roman" w:hAnsi="Times New Roman" w:cs="Times New Roman"/>
          <w:sz w:val="24"/>
          <w:szCs w:val="24"/>
          <w:lang w:eastAsia="en-AU"/>
        </w:rPr>
        <w:t>Boys aged 9 to 13 years, girls aged 9 to 18 years, women older than 50 years and men older than 70 years may require more calcium than they get in their regular diet. Two types of calcium supplements are commonly available: calcium carbonate and calcium citrate, which are equally beneficial. Splitting your dose -- taking half in the morning and half later in the day -- improves absorption. Check with a doctor about the upper limit for calcium. Too much can lead to kidney stones. Getting adequate vitamin D aids the absorption of calcium.</w:t>
      </w:r>
    </w:p>
    <w:p w:rsidR="004D1D4C" w:rsidRDefault="004D1D4C" w:rsidP="00CC1735">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p>
    <w:p w:rsidR="004D1D4C" w:rsidRDefault="004D1D4C" w:rsidP="00CC1735">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p>
    <w:p w:rsidR="00CC1735" w:rsidRPr="004A4029" w:rsidRDefault="00CC1735" w:rsidP="00CC1735">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4A4029">
        <w:rPr>
          <w:rFonts w:ascii="Times New Roman" w:eastAsia="Times New Roman" w:hAnsi="Times New Roman" w:cs="Times New Roman"/>
          <w:b/>
          <w:bCs/>
          <w:sz w:val="36"/>
          <w:szCs w:val="36"/>
          <w:lang w:eastAsia="en-AU"/>
        </w:rPr>
        <w:lastRenderedPageBreak/>
        <w:t>Foods That Are Bad to the Bone</w:t>
      </w:r>
    </w:p>
    <w:p w:rsidR="00BD1910" w:rsidRDefault="00CC1735" w:rsidP="00BD1910">
      <w:pPr>
        <w:spacing w:before="100" w:beforeAutospacing="1" w:after="100" w:afterAutospacing="1" w:line="240" w:lineRule="auto"/>
        <w:rPr>
          <w:rFonts w:ascii="Times New Roman" w:eastAsia="Times New Roman" w:hAnsi="Times New Roman" w:cs="Times New Roman"/>
          <w:sz w:val="24"/>
          <w:szCs w:val="24"/>
          <w:lang w:eastAsia="en-AU"/>
        </w:rPr>
      </w:pPr>
      <w:r w:rsidRPr="004A4029">
        <w:rPr>
          <w:rFonts w:ascii="Times New Roman" w:eastAsia="Times New Roman" w:hAnsi="Times New Roman" w:cs="Times New Roman"/>
          <w:sz w:val="24"/>
          <w:szCs w:val="24"/>
          <w:lang w:eastAsia="en-AU"/>
        </w:rPr>
        <w:t>Some foods can sap your body's calcium. Minimize salty foods such as canned soups and processed meats. Most Americans get much more sodium than they need. Caffeine can decrease your body's absorption of calcium, but the effect is minimal unless you drink more than three cups of coffee a day. Heavy alcohol use can also lead to bone loss.</w:t>
      </w:r>
    </w:p>
    <w:p w:rsidR="00CC1735" w:rsidRPr="004A4029" w:rsidRDefault="00CC1735" w:rsidP="00BD1910">
      <w:pPr>
        <w:spacing w:before="100" w:beforeAutospacing="1" w:after="100" w:afterAutospacing="1" w:line="240" w:lineRule="auto"/>
        <w:rPr>
          <w:rFonts w:ascii="Times New Roman" w:eastAsia="Times New Roman" w:hAnsi="Times New Roman" w:cs="Times New Roman"/>
          <w:sz w:val="24"/>
          <w:szCs w:val="24"/>
          <w:lang w:eastAsia="en-AU"/>
        </w:rPr>
      </w:pPr>
      <w:r w:rsidRPr="004A4029">
        <w:rPr>
          <w:rFonts w:ascii="Times New Roman" w:eastAsia="Times New Roman" w:hAnsi="Times New Roman" w:cs="Times New Roman"/>
          <w:b/>
          <w:bCs/>
          <w:sz w:val="36"/>
          <w:szCs w:val="36"/>
          <w:lang w:eastAsia="en-AU"/>
        </w:rPr>
        <w:t>Which Foods Have the Most Calcium?</w:t>
      </w:r>
    </w:p>
    <w:p w:rsidR="00CC1735" w:rsidRDefault="00CC1735" w:rsidP="004A4029">
      <w:pPr>
        <w:spacing w:before="100" w:beforeAutospacing="1" w:after="100" w:afterAutospacing="1" w:line="240" w:lineRule="auto"/>
        <w:rPr>
          <w:rFonts w:ascii="Times New Roman" w:eastAsia="Times New Roman" w:hAnsi="Times New Roman" w:cs="Times New Roman"/>
          <w:sz w:val="24"/>
          <w:szCs w:val="24"/>
          <w:lang w:eastAsia="en-AU"/>
        </w:rPr>
      </w:pPr>
      <w:r w:rsidRPr="004A4029">
        <w:rPr>
          <w:rFonts w:ascii="Times New Roman" w:eastAsia="Times New Roman" w:hAnsi="Times New Roman" w:cs="Times New Roman"/>
          <w:sz w:val="24"/>
          <w:szCs w:val="24"/>
          <w:lang w:eastAsia="en-AU"/>
        </w:rPr>
        <w:t>Drinking a glass of vitamin D-fortified milk is one of the best ways to get your calcium. Other dairy products vary in their calcium content. Yogurt and cheese are better choices than ice cream or frozen yogurt. Fish, such as sardines and salmon, are good sources. Fortified foods, such as cereals and orange juice, can also provide a lot of calcium.</w:t>
      </w:r>
    </w:p>
    <w:p w:rsidR="00CC1735" w:rsidRDefault="00CC1735" w:rsidP="004A4029">
      <w:pPr>
        <w:spacing w:before="100" w:beforeAutospacing="1" w:after="100" w:afterAutospacing="1" w:line="240" w:lineRule="auto"/>
        <w:rPr>
          <w:rFonts w:ascii="Times New Roman" w:eastAsia="Times New Roman" w:hAnsi="Times New Roman" w:cs="Times New Roman"/>
          <w:sz w:val="24"/>
          <w:szCs w:val="24"/>
          <w:lang w:eastAsia="en-AU"/>
        </w:rPr>
      </w:pPr>
      <w:r>
        <w:rPr>
          <w:noProof/>
          <w:lang w:eastAsia="en-AU"/>
        </w:rPr>
        <w:drawing>
          <wp:inline distT="0" distB="0" distL="0" distR="0" wp14:anchorId="71EF007C" wp14:editId="78F27939">
            <wp:extent cx="5324475" cy="3618051"/>
            <wp:effectExtent l="0" t="0" r="0" b="1905"/>
            <wp:docPr id="8" name="Picture 8" descr="Good Sources Of Cal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od Sources Of Calci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8651" cy="3634479"/>
                    </a:xfrm>
                    <a:prstGeom prst="rect">
                      <a:avLst/>
                    </a:prstGeom>
                    <a:noFill/>
                    <a:ln>
                      <a:noFill/>
                    </a:ln>
                  </pic:spPr>
                </pic:pic>
              </a:graphicData>
            </a:graphic>
          </wp:inline>
        </w:drawing>
      </w:r>
    </w:p>
    <w:p w:rsidR="00CC1735" w:rsidRPr="004A4029" w:rsidRDefault="00CC1735" w:rsidP="00CC1735">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4A4029">
        <w:rPr>
          <w:rFonts w:ascii="Times New Roman" w:eastAsia="Times New Roman" w:hAnsi="Times New Roman" w:cs="Times New Roman"/>
          <w:b/>
          <w:bCs/>
          <w:sz w:val="36"/>
          <w:szCs w:val="36"/>
          <w:lang w:eastAsia="en-AU"/>
        </w:rPr>
        <w:t>Bone-Building Foods</w:t>
      </w:r>
    </w:p>
    <w:p w:rsidR="00FB1EF4" w:rsidRDefault="00CC1735" w:rsidP="00FB1EF4">
      <w:pPr>
        <w:spacing w:before="100" w:beforeAutospacing="1" w:after="100" w:afterAutospacing="1" w:line="240" w:lineRule="auto"/>
        <w:rPr>
          <w:rFonts w:ascii="Times New Roman" w:eastAsia="Times New Roman" w:hAnsi="Times New Roman" w:cs="Times New Roman"/>
          <w:sz w:val="24"/>
          <w:szCs w:val="24"/>
          <w:lang w:eastAsia="en-AU"/>
        </w:rPr>
      </w:pPr>
      <w:r w:rsidRPr="004A4029">
        <w:rPr>
          <w:rFonts w:ascii="Times New Roman" w:eastAsia="Times New Roman" w:hAnsi="Times New Roman" w:cs="Times New Roman"/>
          <w:sz w:val="24"/>
          <w:szCs w:val="24"/>
          <w:lang w:eastAsia="en-AU"/>
        </w:rPr>
        <w:t>Eating calcium-rich foods can help protect your bones no matter what your age. You need the equivalent of about three and a half 8-ounce glasses of milk a day. Fish such as salmon, tuna, and herring also contain vitamin D, which helps us absorb calcium, and leafy green vegetables also provide magnesium, which helps maintain good bone quality. Some foods and drinks are also fortified with calcium and vitamin D.</w:t>
      </w:r>
    </w:p>
    <w:p w:rsidR="00FB1EF4" w:rsidRDefault="00CD352A" w:rsidP="00FB1EF4">
      <w:pPr>
        <w:spacing w:before="100" w:beforeAutospacing="1" w:after="100" w:afterAutospacing="1" w:line="240" w:lineRule="auto"/>
        <w:rPr>
          <w:rFonts w:ascii="Times New Roman" w:eastAsia="Times New Roman" w:hAnsi="Times New Roman" w:cs="Times New Roman"/>
          <w:b/>
          <w:sz w:val="24"/>
          <w:szCs w:val="24"/>
          <w:lang w:eastAsia="en-AU"/>
        </w:rPr>
      </w:pPr>
      <w:r w:rsidRPr="004A4029">
        <w:rPr>
          <w:rFonts w:ascii="Times New Roman" w:eastAsia="Times New Roman" w:hAnsi="Times New Roman" w:cs="Times New Roman"/>
          <w:sz w:val="24"/>
          <w:szCs w:val="24"/>
          <w:lang w:eastAsia="en-AU"/>
        </w:rPr>
        <w:t>Here are the recommended daily intakes for calcium by age:</w:t>
      </w:r>
      <w:r>
        <w:rPr>
          <w:rFonts w:ascii="Times New Roman" w:eastAsia="Times New Roman" w:hAnsi="Times New Roman" w:cs="Times New Roman"/>
          <w:b/>
          <w:bCs/>
          <w:sz w:val="36"/>
          <w:szCs w:val="36"/>
          <w:lang w:eastAsia="en-AU"/>
        </w:rPr>
        <w:t xml:space="preserve"> </w:t>
      </w:r>
      <w:r w:rsidRPr="004A4029">
        <w:rPr>
          <w:rFonts w:ascii="Times New Roman" w:eastAsia="Times New Roman" w:hAnsi="Times New Roman" w:cs="Times New Roman"/>
          <w:sz w:val="24"/>
          <w:szCs w:val="24"/>
          <w:lang w:eastAsia="en-AU"/>
        </w:rPr>
        <w:t>Under 1 yea</w:t>
      </w:r>
      <w:r>
        <w:rPr>
          <w:rFonts w:ascii="Times New Roman" w:eastAsia="Times New Roman" w:hAnsi="Times New Roman" w:cs="Times New Roman"/>
          <w:sz w:val="24"/>
          <w:szCs w:val="24"/>
          <w:lang w:eastAsia="en-AU"/>
        </w:rPr>
        <w:t>r: 200-260 mg</w:t>
      </w:r>
      <w:r>
        <w:rPr>
          <w:rFonts w:ascii="Times New Roman" w:eastAsia="Times New Roman" w:hAnsi="Times New Roman" w:cs="Times New Roman"/>
          <w:sz w:val="24"/>
          <w:szCs w:val="24"/>
          <w:lang w:eastAsia="en-AU"/>
        </w:rPr>
        <w:br/>
        <w:t xml:space="preserve">1-3 years: 700 mg, 4-8 years: 1,000 mg, 9-18 years: 1,300 mg, </w:t>
      </w:r>
      <w:r w:rsidRPr="004A4029">
        <w:rPr>
          <w:rFonts w:ascii="Times New Roman" w:eastAsia="Times New Roman" w:hAnsi="Times New Roman" w:cs="Times New Roman"/>
          <w:sz w:val="24"/>
          <w:szCs w:val="24"/>
          <w:lang w:eastAsia="en-AU"/>
        </w:rPr>
        <w:t>19-50 years</w:t>
      </w:r>
      <w:r>
        <w:rPr>
          <w:rFonts w:ascii="Times New Roman" w:eastAsia="Times New Roman" w:hAnsi="Times New Roman" w:cs="Times New Roman"/>
          <w:sz w:val="24"/>
          <w:szCs w:val="24"/>
          <w:lang w:eastAsia="en-AU"/>
        </w:rPr>
        <w:t xml:space="preserve"> : 1,000 mg</w:t>
      </w:r>
      <w:r>
        <w:rPr>
          <w:rFonts w:ascii="Times New Roman" w:eastAsia="Times New Roman" w:hAnsi="Times New Roman" w:cs="Times New Roman"/>
          <w:sz w:val="24"/>
          <w:szCs w:val="24"/>
          <w:lang w:eastAsia="en-AU"/>
        </w:rPr>
        <w:br/>
        <w:t xml:space="preserve">51-70 men: 1,000 mg, </w:t>
      </w:r>
      <w:r w:rsidRPr="004A4029">
        <w:rPr>
          <w:rFonts w:ascii="Times New Roman" w:eastAsia="Times New Roman" w:hAnsi="Times New Roman" w:cs="Times New Roman"/>
          <w:sz w:val="24"/>
          <w:szCs w:val="24"/>
          <w:lang w:eastAsia="en-AU"/>
        </w:rPr>
        <w:t xml:space="preserve">51+ women: 1,200 </w:t>
      </w:r>
      <w:r>
        <w:rPr>
          <w:rFonts w:ascii="Times New Roman" w:eastAsia="Times New Roman" w:hAnsi="Times New Roman" w:cs="Times New Roman"/>
          <w:sz w:val="24"/>
          <w:szCs w:val="24"/>
          <w:lang w:eastAsia="en-AU"/>
        </w:rPr>
        <w:t xml:space="preserve">mg, </w:t>
      </w:r>
      <w:r w:rsidRPr="004A4029">
        <w:rPr>
          <w:rFonts w:ascii="Times New Roman" w:eastAsia="Times New Roman" w:hAnsi="Times New Roman" w:cs="Times New Roman"/>
          <w:sz w:val="24"/>
          <w:szCs w:val="24"/>
          <w:lang w:eastAsia="en-AU"/>
        </w:rPr>
        <w:t>71+ years: 1,200 mg</w:t>
      </w:r>
      <w:r w:rsidR="00FB1EF4">
        <w:rPr>
          <w:rFonts w:ascii="Times New Roman" w:eastAsia="Times New Roman" w:hAnsi="Times New Roman" w:cs="Times New Roman"/>
          <w:sz w:val="24"/>
          <w:szCs w:val="24"/>
          <w:lang w:eastAsia="en-AU"/>
        </w:rPr>
        <w:t xml:space="preserve"> </w:t>
      </w:r>
      <w:r w:rsidRPr="00C228C8">
        <w:rPr>
          <w:rFonts w:ascii="Times New Roman" w:eastAsia="Times New Roman" w:hAnsi="Times New Roman" w:cs="Times New Roman"/>
          <w:b/>
          <w:sz w:val="24"/>
          <w:szCs w:val="24"/>
          <w:lang w:eastAsia="en-AU"/>
        </w:rPr>
        <w:t>(see Appendix A for list of foods high in calcium &amp; their mg content)</w:t>
      </w:r>
    </w:p>
    <w:p w:rsidR="00CC1735" w:rsidRPr="004A4029" w:rsidRDefault="00CC1735" w:rsidP="00FB1EF4">
      <w:pPr>
        <w:spacing w:before="100" w:beforeAutospacing="1" w:after="100" w:afterAutospacing="1" w:line="240" w:lineRule="auto"/>
        <w:rPr>
          <w:rFonts w:ascii="Times New Roman" w:eastAsia="Times New Roman" w:hAnsi="Times New Roman" w:cs="Times New Roman"/>
          <w:sz w:val="24"/>
          <w:szCs w:val="24"/>
          <w:lang w:eastAsia="en-AU"/>
        </w:rPr>
      </w:pPr>
      <w:r w:rsidRPr="00CC1735">
        <w:rPr>
          <w:rFonts w:ascii="Times New Roman" w:eastAsia="Times New Roman" w:hAnsi="Times New Roman" w:cs="Times New Roman"/>
          <w:b/>
          <w:sz w:val="36"/>
          <w:szCs w:val="36"/>
          <w:lang w:eastAsia="en-AU"/>
        </w:rPr>
        <w:lastRenderedPageBreak/>
        <w:t>Non-Dairy Calcium sources</w:t>
      </w:r>
    </w:p>
    <w:p w:rsidR="00CD352A" w:rsidRPr="00C228C8" w:rsidRDefault="00CC1735" w:rsidP="00C228C8">
      <w:pPr>
        <w:spacing w:before="100" w:beforeAutospacing="1" w:after="100" w:afterAutospacing="1" w:line="240" w:lineRule="auto"/>
        <w:rPr>
          <w:rFonts w:ascii="Times New Roman" w:eastAsia="Times New Roman" w:hAnsi="Times New Roman" w:cs="Times New Roman"/>
          <w:sz w:val="24"/>
          <w:szCs w:val="24"/>
          <w:lang w:eastAsia="en-AU"/>
        </w:rPr>
      </w:pPr>
      <w:r>
        <w:rPr>
          <w:noProof/>
          <w:lang w:eastAsia="en-AU"/>
        </w:rPr>
        <w:drawing>
          <wp:inline distT="0" distB="0" distL="0" distR="0" wp14:anchorId="54A1046E" wp14:editId="4033E599">
            <wp:extent cx="5236733" cy="6971437"/>
            <wp:effectExtent l="0" t="0" r="2540" b="1270"/>
            <wp:docPr id="3" name="Picture 3" descr="https://www.vivahealth.org.uk/sites/default/files/styles/620_pixels/public/Calcium%20chart%20May18_001.png?itok=HJVIhw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vahealth.org.uk/sites/default/files/styles/620_pixels/public/Calcium%20chart%20May18_001.png?itok=HJVIhw_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2346" cy="7005534"/>
                    </a:xfrm>
                    <a:prstGeom prst="rect">
                      <a:avLst/>
                    </a:prstGeom>
                    <a:noFill/>
                    <a:ln>
                      <a:noFill/>
                    </a:ln>
                  </pic:spPr>
                </pic:pic>
              </a:graphicData>
            </a:graphic>
          </wp:inline>
        </w:drawing>
      </w:r>
    </w:p>
    <w:p w:rsidR="00FB1EF4" w:rsidRDefault="00FB1EF4" w:rsidP="004A4029">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p>
    <w:p w:rsidR="00AE30CE" w:rsidRDefault="00AE30CE" w:rsidP="004A4029">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p>
    <w:p w:rsidR="00AE30CE" w:rsidRDefault="00AE30CE" w:rsidP="004A4029">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p>
    <w:p w:rsidR="004A4029" w:rsidRPr="004A4029" w:rsidRDefault="00FB1EF4" w:rsidP="004A4029">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Pr>
          <w:rFonts w:ascii="Times New Roman" w:eastAsia="Times New Roman" w:hAnsi="Times New Roman" w:cs="Times New Roman"/>
          <w:b/>
          <w:bCs/>
          <w:sz w:val="36"/>
          <w:szCs w:val="36"/>
          <w:lang w:eastAsia="en-AU"/>
        </w:rPr>
        <w:lastRenderedPageBreak/>
        <w:t xml:space="preserve">Strong Muscles make </w:t>
      </w:r>
      <w:r w:rsidR="004A4029" w:rsidRPr="004A4029">
        <w:rPr>
          <w:rFonts w:ascii="Times New Roman" w:eastAsia="Times New Roman" w:hAnsi="Times New Roman" w:cs="Times New Roman"/>
          <w:b/>
          <w:bCs/>
          <w:sz w:val="36"/>
          <w:szCs w:val="36"/>
          <w:lang w:eastAsia="en-AU"/>
        </w:rPr>
        <w:t xml:space="preserve">Strong Bones </w:t>
      </w:r>
    </w:p>
    <w:p w:rsidR="00CC1735" w:rsidRPr="004A4029" w:rsidRDefault="004A4029" w:rsidP="004A4029">
      <w:pPr>
        <w:spacing w:before="100" w:beforeAutospacing="1" w:after="100" w:afterAutospacing="1" w:line="240" w:lineRule="auto"/>
        <w:rPr>
          <w:rFonts w:ascii="Times New Roman" w:eastAsia="Times New Roman" w:hAnsi="Times New Roman" w:cs="Times New Roman"/>
          <w:sz w:val="24"/>
          <w:szCs w:val="24"/>
          <w:lang w:eastAsia="en-AU"/>
        </w:rPr>
      </w:pPr>
      <w:r w:rsidRPr="004A4029">
        <w:rPr>
          <w:rFonts w:ascii="Times New Roman" w:eastAsia="Times New Roman" w:hAnsi="Times New Roman" w:cs="Times New Roman"/>
          <w:sz w:val="24"/>
          <w:szCs w:val="24"/>
          <w:lang w:eastAsia="en-AU"/>
        </w:rPr>
        <w:t>Weight-bearing exercise can help you build bone and maintain it. That includes walking, jogging, tennis, and other activities where you move the full weight of your body. Using small weights in many different activities helps bones. Women who walk just a mile a day have four to seven more years of bone reserve, researchers have found.</w:t>
      </w:r>
    </w:p>
    <w:p w:rsidR="007B222B" w:rsidRDefault="00CC1735" w:rsidP="007B222B">
      <w:r>
        <w:rPr>
          <w:noProof/>
          <w:lang w:eastAsia="en-AU"/>
        </w:rPr>
        <w:drawing>
          <wp:inline distT="0" distB="0" distL="0" distR="0" wp14:anchorId="43C14FDA" wp14:editId="6A2134D0">
            <wp:extent cx="4695825" cy="3190875"/>
            <wp:effectExtent l="0" t="0" r="9525" b="9525"/>
            <wp:docPr id="9" name="Picture 9" descr="Older Women Lifting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der Women Lifting Weigh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190875"/>
                    </a:xfrm>
                    <a:prstGeom prst="rect">
                      <a:avLst/>
                    </a:prstGeom>
                    <a:noFill/>
                    <a:ln>
                      <a:noFill/>
                    </a:ln>
                  </pic:spPr>
                </pic:pic>
              </a:graphicData>
            </a:graphic>
          </wp:inline>
        </w:drawing>
      </w:r>
    </w:p>
    <w:p w:rsidR="004A4029" w:rsidRPr="004A4029" w:rsidRDefault="004A4029" w:rsidP="004A4029">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4A4029">
        <w:rPr>
          <w:rFonts w:ascii="Times New Roman" w:eastAsia="Times New Roman" w:hAnsi="Times New Roman" w:cs="Times New Roman"/>
          <w:b/>
          <w:bCs/>
          <w:sz w:val="36"/>
          <w:szCs w:val="36"/>
          <w:lang w:eastAsia="en-AU"/>
        </w:rPr>
        <w:t>Exercise Caution</w:t>
      </w:r>
    </w:p>
    <w:p w:rsidR="004A4029" w:rsidRDefault="004A4029" w:rsidP="004A4029">
      <w:pPr>
        <w:spacing w:before="100" w:beforeAutospacing="1" w:after="100" w:afterAutospacing="1" w:line="240" w:lineRule="auto"/>
        <w:rPr>
          <w:rFonts w:ascii="Times New Roman" w:eastAsia="Times New Roman" w:hAnsi="Times New Roman" w:cs="Times New Roman"/>
          <w:sz w:val="24"/>
          <w:szCs w:val="24"/>
          <w:lang w:eastAsia="en-AU"/>
        </w:rPr>
      </w:pPr>
      <w:r w:rsidRPr="004A4029">
        <w:rPr>
          <w:rFonts w:ascii="Times New Roman" w:eastAsia="Times New Roman" w:hAnsi="Times New Roman" w:cs="Times New Roman"/>
          <w:sz w:val="24"/>
          <w:szCs w:val="24"/>
          <w:lang w:eastAsia="en-AU"/>
        </w:rPr>
        <w:t>While yoga and Pilates can help with balance, too much twisting or forward-bending can increase the risk of spinal compression fractures in people who have osteoporosis. High-impact activities also can be risky for people with low bone density. Swimming and bicycling can be great exercise, but they are not weight-bearing and therefore not as effective in providing bone-health benefits.</w:t>
      </w:r>
    </w:p>
    <w:p w:rsidR="00CD352A" w:rsidRPr="004A4029" w:rsidRDefault="00CD352A" w:rsidP="00CD352A">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4A4029">
        <w:rPr>
          <w:rFonts w:ascii="Times New Roman" w:eastAsia="Times New Roman" w:hAnsi="Times New Roman" w:cs="Times New Roman"/>
          <w:b/>
          <w:bCs/>
          <w:sz w:val="36"/>
          <w:szCs w:val="36"/>
          <w:lang w:eastAsia="en-AU"/>
        </w:rPr>
        <w:t>Preventing Falls: The Basics</w:t>
      </w:r>
      <w:r>
        <w:rPr>
          <w:rFonts w:ascii="Times New Roman" w:eastAsia="Times New Roman" w:hAnsi="Times New Roman" w:cs="Times New Roman"/>
          <w:b/>
          <w:bCs/>
          <w:sz w:val="36"/>
          <w:szCs w:val="36"/>
          <w:lang w:eastAsia="en-AU"/>
        </w:rPr>
        <w:t xml:space="preserve"> - </w:t>
      </w:r>
      <w:r w:rsidRPr="004A4029">
        <w:rPr>
          <w:rFonts w:ascii="Times New Roman" w:eastAsia="Times New Roman" w:hAnsi="Times New Roman" w:cs="Times New Roman"/>
          <w:sz w:val="24"/>
          <w:szCs w:val="24"/>
          <w:lang w:eastAsia="en-AU"/>
        </w:rPr>
        <w:t>Avoiding fractures is also key to keeping your bones healthy, whether you have bone loss or not. To prevent a fall that could cause a fracture, minimize clutter and be sure that your area rugs are anchored to the floor. Eliminate throw rugs and loose cords. Wearing sturdy, rubber-soled shoes also can reduce the risk of falling.</w:t>
      </w:r>
    </w:p>
    <w:p w:rsidR="00CD352A" w:rsidRPr="004A4029" w:rsidRDefault="00CD352A" w:rsidP="00CD352A">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4A4029">
        <w:rPr>
          <w:rFonts w:ascii="Times New Roman" w:eastAsia="Times New Roman" w:hAnsi="Times New Roman" w:cs="Times New Roman"/>
          <w:b/>
          <w:bCs/>
          <w:sz w:val="36"/>
          <w:szCs w:val="36"/>
          <w:lang w:eastAsia="en-AU"/>
        </w:rPr>
        <w:t>It's Never Too Late for Bone Health</w:t>
      </w:r>
      <w:r>
        <w:rPr>
          <w:rFonts w:ascii="Times New Roman" w:eastAsia="Times New Roman" w:hAnsi="Times New Roman" w:cs="Times New Roman"/>
          <w:b/>
          <w:bCs/>
          <w:sz w:val="36"/>
          <w:szCs w:val="36"/>
          <w:lang w:eastAsia="en-AU"/>
        </w:rPr>
        <w:t xml:space="preserve"> - </w:t>
      </w:r>
      <w:r w:rsidRPr="004A4029">
        <w:rPr>
          <w:rFonts w:ascii="Times New Roman" w:eastAsia="Times New Roman" w:hAnsi="Times New Roman" w:cs="Times New Roman"/>
          <w:sz w:val="24"/>
          <w:szCs w:val="24"/>
          <w:lang w:eastAsia="en-AU"/>
        </w:rPr>
        <w:t>Many people don't find out about their bone loss until they are in their 60s or older. But you can still benefit from boosting a low calcium intake to recommended levels and exercising regularly. Exercises such as tai chi improve balance, which can help prevent falls.</w:t>
      </w:r>
    </w:p>
    <w:p w:rsidR="00CD352A" w:rsidRDefault="00CD352A" w:rsidP="004A4029">
      <w:pPr>
        <w:spacing w:before="100" w:beforeAutospacing="1" w:after="100" w:afterAutospacing="1" w:line="240" w:lineRule="auto"/>
        <w:rPr>
          <w:rFonts w:ascii="Times New Roman" w:eastAsia="Times New Roman" w:hAnsi="Times New Roman" w:cs="Times New Roman"/>
          <w:sz w:val="24"/>
          <w:szCs w:val="24"/>
          <w:lang w:eastAsia="en-AU"/>
        </w:rPr>
      </w:pPr>
    </w:p>
    <w:p w:rsidR="00CD352A" w:rsidRDefault="004A4029" w:rsidP="00CD352A">
      <w:pPr>
        <w:rPr>
          <w:rFonts w:ascii="Times New Roman" w:eastAsia="Times New Roman" w:hAnsi="Times New Roman" w:cs="Times New Roman"/>
          <w:b/>
          <w:bCs/>
          <w:sz w:val="36"/>
          <w:szCs w:val="36"/>
          <w:lang w:eastAsia="en-AU"/>
        </w:rPr>
      </w:pPr>
      <w:r>
        <w:rPr>
          <w:noProof/>
          <w:lang w:eastAsia="en-AU"/>
        </w:rPr>
        <w:lastRenderedPageBreak/>
        <w:drawing>
          <wp:inline distT="0" distB="0" distL="0" distR="0" wp14:anchorId="26824AE0" wp14:editId="1853D216">
            <wp:extent cx="3752850" cy="2550111"/>
            <wp:effectExtent l="0" t="0" r="0" b="3175"/>
            <wp:docPr id="10" name="Picture 10" descr="Xray Showing Low Bone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ray Showing Low Bone Dens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7877" cy="2560322"/>
                    </a:xfrm>
                    <a:prstGeom prst="rect">
                      <a:avLst/>
                    </a:prstGeom>
                    <a:noFill/>
                    <a:ln>
                      <a:noFill/>
                    </a:ln>
                  </pic:spPr>
                </pic:pic>
              </a:graphicData>
            </a:graphic>
          </wp:inline>
        </w:drawing>
      </w:r>
    </w:p>
    <w:p w:rsidR="00FB1EF4" w:rsidRDefault="004A4029" w:rsidP="00CD352A">
      <w:r w:rsidRPr="004A4029">
        <w:rPr>
          <w:rFonts w:ascii="Times New Roman" w:eastAsia="Times New Roman" w:hAnsi="Times New Roman" w:cs="Times New Roman"/>
          <w:b/>
          <w:bCs/>
          <w:sz w:val="36"/>
          <w:szCs w:val="36"/>
          <w:lang w:eastAsia="en-AU"/>
        </w:rPr>
        <w:t>Osteopenia: Borderline Bone Loss</w:t>
      </w:r>
      <w:r w:rsidR="00CD352A">
        <w:t xml:space="preserve"> </w:t>
      </w:r>
    </w:p>
    <w:p w:rsidR="00C228C8" w:rsidRPr="00FB1EF4" w:rsidRDefault="004A4029" w:rsidP="00FB1EF4">
      <w:r w:rsidRPr="004A4029">
        <w:rPr>
          <w:rFonts w:ascii="Times New Roman" w:eastAsia="Times New Roman" w:hAnsi="Times New Roman" w:cs="Times New Roman"/>
          <w:sz w:val="24"/>
          <w:szCs w:val="24"/>
          <w:lang w:eastAsia="en-AU"/>
        </w:rPr>
        <w:t>If you have bone loss but not enough to be osteoporosis, you may have a condition called osteopenia. As with osteoporosis, there are no physical symptoms. Osteopenia can progress to osteoporosis, but with changes in diet and exercise, you can slow the bone loss. Your doctor will evaluate you to see if you need medication.</w:t>
      </w:r>
    </w:p>
    <w:p w:rsidR="00FB1EF4" w:rsidRDefault="004A4029" w:rsidP="00CD352A">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4A4029">
        <w:rPr>
          <w:rFonts w:ascii="Times New Roman" w:eastAsia="Times New Roman" w:hAnsi="Times New Roman" w:cs="Times New Roman"/>
          <w:b/>
          <w:bCs/>
          <w:sz w:val="36"/>
          <w:szCs w:val="36"/>
          <w:lang w:eastAsia="en-AU"/>
        </w:rPr>
        <w:t>Can Osteoporosis Be Reversed?</w:t>
      </w:r>
      <w:r w:rsidR="00CD352A">
        <w:rPr>
          <w:rFonts w:ascii="Times New Roman" w:eastAsia="Times New Roman" w:hAnsi="Times New Roman" w:cs="Times New Roman"/>
          <w:b/>
          <w:bCs/>
          <w:sz w:val="36"/>
          <w:szCs w:val="36"/>
          <w:lang w:eastAsia="en-AU"/>
        </w:rPr>
        <w:t xml:space="preserve"> </w:t>
      </w:r>
    </w:p>
    <w:p w:rsidR="00C228C8" w:rsidRDefault="004A4029" w:rsidP="00C228C8">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4A4029">
        <w:rPr>
          <w:rFonts w:ascii="Times New Roman" w:eastAsia="Times New Roman" w:hAnsi="Times New Roman" w:cs="Times New Roman"/>
          <w:sz w:val="24"/>
          <w:szCs w:val="24"/>
          <w:lang w:eastAsia="en-AU"/>
        </w:rPr>
        <w:t xml:space="preserve">Most medications for osteoporosis reduce bone loss or slightly increase bone density. </w:t>
      </w:r>
      <w:proofErr w:type="spellStart"/>
      <w:r w:rsidRPr="004A4029">
        <w:rPr>
          <w:rFonts w:ascii="Times New Roman" w:eastAsia="Times New Roman" w:hAnsi="Times New Roman" w:cs="Times New Roman"/>
          <w:sz w:val="24"/>
          <w:szCs w:val="24"/>
          <w:lang w:eastAsia="en-AU"/>
        </w:rPr>
        <w:t>Forteo</w:t>
      </w:r>
      <w:proofErr w:type="spellEnd"/>
      <w:r w:rsidRPr="004A4029">
        <w:rPr>
          <w:rFonts w:ascii="Times New Roman" w:eastAsia="Times New Roman" w:hAnsi="Times New Roman" w:cs="Times New Roman"/>
          <w:sz w:val="24"/>
          <w:szCs w:val="24"/>
          <w:lang w:eastAsia="en-AU"/>
        </w:rPr>
        <w:t xml:space="preserve"> helps build new bone, but requires daily injections and can only be used for two years because of potential side effects. But there's a glimmer of hope for a cure for osteoporosis. New research in animals indicates that an experimental drug that blocks serotonin from being synthesized in the gut could actually build new bone and reverse bone loss.</w:t>
      </w:r>
    </w:p>
    <w:p w:rsidR="00FB1EF4" w:rsidRDefault="004A4029" w:rsidP="00C228C8">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4A4029">
        <w:rPr>
          <w:rFonts w:ascii="Times New Roman" w:eastAsia="Times New Roman" w:hAnsi="Times New Roman" w:cs="Times New Roman"/>
          <w:b/>
          <w:bCs/>
          <w:sz w:val="36"/>
          <w:szCs w:val="36"/>
          <w:lang w:eastAsia="en-AU"/>
        </w:rPr>
        <w:t>Build Bones in Your Youth</w:t>
      </w:r>
    </w:p>
    <w:p w:rsidR="00C228C8" w:rsidRPr="00C228C8" w:rsidRDefault="004A4029" w:rsidP="00C228C8">
      <w:pPr>
        <w:spacing w:before="100" w:beforeAutospacing="1" w:after="100" w:afterAutospacing="1" w:line="240" w:lineRule="auto"/>
        <w:outlineLvl w:val="1"/>
        <w:rPr>
          <w:rFonts w:ascii="Times New Roman" w:eastAsia="Times New Roman" w:hAnsi="Times New Roman" w:cs="Times New Roman"/>
          <w:sz w:val="24"/>
          <w:szCs w:val="24"/>
          <w:lang w:eastAsia="en-AU"/>
        </w:rPr>
      </w:pPr>
      <w:r w:rsidRPr="004A4029">
        <w:rPr>
          <w:rFonts w:ascii="Times New Roman" w:eastAsia="Times New Roman" w:hAnsi="Times New Roman" w:cs="Times New Roman"/>
          <w:sz w:val="24"/>
          <w:szCs w:val="24"/>
          <w:lang w:eastAsia="en-AU"/>
        </w:rPr>
        <w:t>Healthy habits as a child or teenager can pay off years later with stronger bones. Young people can build their bones by eating calcium-rich foods, getting enough vitamin D (through sunshine or diet), and exercising regularly. By age 30, the average woman has built 98% of her peak bone mass.</w:t>
      </w:r>
    </w:p>
    <w:p w:rsidR="00C228C8" w:rsidRPr="00C228C8" w:rsidRDefault="00C228C8" w:rsidP="00C228C8">
      <w:pPr>
        <w:pStyle w:val="Footer"/>
        <w:rPr>
          <w:u w:val="single"/>
        </w:rPr>
      </w:pPr>
      <w:r w:rsidRPr="00C228C8">
        <w:rPr>
          <w:u w:val="single"/>
        </w:rPr>
        <w:t xml:space="preserve">References - Web sources: </w:t>
      </w:r>
    </w:p>
    <w:p w:rsidR="00C228C8" w:rsidRDefault="00A52153" w:rsidP="00C228C8">
      <w:pPr>
        <w:pStyle w:val="Footer"/>
      </w:pPr>
      <w:hyperlink r:id="rId18" w:history="1">
        <w:r w:rsidR="00C228C8" w:rsidRPr="00CD5414">
          <w:rPr>
            <w:rStyle w:val="Hyperlink"/>
          </w:rPr>
          <w:t>https://www.webmd.com/osteoporosis/ss/slideshow-osteoporosis-overview</w:t>
        </w:r>
      </w:hyperlink>
    </w:p>
    <w:p w:rsidR="00C228C8" w:rsidRPr="00C228C8" w:rsidRDefault="00C228C8" w:rsidP="00C228C8">
      <w:pPr>
        <w:spacing w:after="0" w:line="240" w:lineRule="auto"/>
        <w:rPr>
          <w:rFonts w:ascii="Times New Roman" w:eastAsia="Times New Roman" w:hAnsi="Times New Roman" w:cs="Times New Roman"/>
          <w:color w:val="0000FF"/>
          <w:sz w:val="24"/>
          <w:szCs w:val="24"/>
          <w:u w:val="single"/>
          <w:lang w:eastAsia="en-AU"/>
        </w:rPr>
      </w:pPr>
      <w:r>
        <w:rPr>
          <w:rFonts w:ascii="Times New Roman" w:eastAsia="Times New Roman" w:hAnsi="Times New Roman" w:cs="Times New Roman"/>
          <w:i/>
          <w:iCs/>
          <w:color w:val="0000FF"/>
          <w:sz w:val="24"/>
          <w:szCs w:val="24"/>
          <w:u w:val="single"/>
          <w:lang w:eastAsia="en-AU"/>
        </w:rPr>
        <w:fldChar w:fldCharType="begin"/>
      </w:r>
      <w:r>
        <w:rPr>
          <w:rFonts w:ascii="Times New Roman" w:eastAsia="Times New Roman" w:hAnsi="Times New Roman" w:cs="Times New Roman"/>
          <w:i/>
          <w:iCs/>
          <w:color w:val="0000FF"/>
          <w:sz w:val="24"/>
          <w:szCs w:val="24"/>
          <w:u w:val="single"/>
          <w:lang w:eastAsia="en-AU"/>
        </w:rPr>
        <w:instrText xml:space="preserve"> HYPERLINK "</w:instrText>
      </w:r>
      <w:r w:rsidRPr="00C228C8">
        <w:rPr>
          <w:rFonts w:ascii="Times New Roman" w:eastAsia="Times New Roman" w:hAnsi="Times New Roman" w:cs="Times New Roman"/>
          <w:i/>
          <w:iCs/>
          <w:color w:val="0000FF"/>
          <w:sz w:val="24"/>
          <w:szCs w:val="24"/>
          <w:u w:val="single"/>
          <w:lang w:eastAsia="en-AU"/>
        </w:rPr>
        <w:instrText>https://www.osteoporosis.org.au/sites/default/files/files/calcium-food-table-web.pdf</w:instrText>
      </w:r>
    </w:p>
    <w:p w:rsidR="00C228C8" w:rsidRPr="00CD5414" w:rsidRDefault="00C228C8" w:rsidP="00C228C8">
      <w:pPr>
        <w:spacing w:after="0" w:line="240" w:lineRule="auto"/>
        <w:rPr>
          <w:rStyle w:val="Hyperlink"/>
          <w:rFonts w:ascii="Times New Roman" w:eastAsia="Times New Roman" w:hAnsi="Times New Roman" w:cs="Times New Roman"/>
          <w:sz w:val="24"/>
          <w:szCs w:val="24"/>
          <w:lang w:eastAsia="en-AU"/>
        </w:rPr>
      </w:pPr>
      <w:r>
        <w:rPr>
          <w:rFonts w:ascii="Times New Roman" w:eastAsia="Times New Roman" w:hAnsi="Times New Roman" w:cs="Times New Roman"/>
          <w:i/>
          <w:iCs/>
          <w:color w:val="0000FF"/>
          <w:sz w:val="24"/>
          <w:szCs w:val="24"/>
          <w:u w:val="single"/>
          <w:lang w:eastAsia="en-AU"/>
        </w:rPr>
        <w:instrText xml:space="preserve">" </w:instrText>
      </w:r>
      <w:r>
        <w:rPr>
          <w:rFonts w:ascii="Times New Roman" w:eastAsia="Times New Roman" w:hAnsi="Times New Roman" w:cs="Times New Roman"/>
          <w:i/>
          <w:iCs/>
          <w:color w:val="0000FF"/>
          <w:sz w:val="24"/>
          <w:szCs w:val="24"/>
          <w:u w:val="single"/>
          <w:lang w:eastAsia="en-AU"/>
        </w:rPr>
        <w:fldChar w:fldCharType="separate"/>
      </w:r>
      <w:r w:rsidRPr="00CD5414">
        <w:rPr>
          <w:rStyle w:val="Hyperlink"/>
          <w:rFonts w:ascii="Times New Roman" w:eastAsia="Times New Roman" w:hAnsi="Times New Roman" w:cs="Times New Roman"/>
          <w:i/>
          <w:iCs/>
          <w:sz w:val="24"/>
          <w:szCs w:val="24"/>
          <w:lang w:eastAsia="en-AU"/>
        </w:rPr>
        <w:t>https://www.osteoporosis.org.au/sites/default/files/files/calcium-food-table-web.pdf</w:t>
      </w:r>
    </w:p>
    <w:p w:rsidR="00C228C8" w:rsidRPr="004A4029" w:rsidRDefault="00C228C8" w:rsidP="00C228C8">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i/>
          <w:iCs/>
          <w:color w:val="0000FF"/>
          <w:sz w:val="24"/>
          <w:szCs w:val="24"/>
          <w:u w:val="single"/>
          <w:lang w:eastAsia="en-AU"/>
        </w:rPr>
        <w:fldChar w:fldCharType="end"/>
      </w:r>
      <w:hyperlink r:id="rId19" w:history="1">
        <w:r w:rsidRPr="00CD5414">
          <w:rPr>
            <w:rStyle w:val="Hyperlink"/>
          </w:rPr>
          <w:t>https://www.vivahealth.org.uk/resources/calcium-rich-foods-wallchart</w:t>
        </w:r>
      </w:hyperlink>
      <w:r>
        <w:t xml:space="preserve"> </w:t>
      </w:r>
      <w:hyperlink r:id="rId20" w:history="1">
        <w:r w:rsidRPr="00CD5414">
          <w:rPr>
            <w:rStyle w:val="Hyperlink"/>
          </w:rPr>
          <w:t>https://www.racgp.org.au/clinical-resources/clinical-guidelines/key-racgp-guidelines/view-all-racgp-guidelines/osteoporosis</w:t>
        </w:r>
      </w:hyperlink>
    </w:p>
    <w:p w:rsidR="00C228C8" w:rsidRDefault="00C228C8" w:rsidP="00CD352A">
      <w:pPr>
        <w:autoSpaceDE w:val="0"/>
        <w:autoSpaceDN w:val="0"/>
        <w:adjustRightInd w:val="0"/>
        <w:spacing w:after="0" w:line="240" w:lineRule="auto"/>
        <w:rPr>
          <w:rFonts w:ascii="HelveticaNeue-MediumCond" w:hAnsi="HelveticaNeue-MediumCond" w:cs="HelveticaNeue-MediumCond"/>
          <w:color w:val="000000"/>
          <w:sz w:val="20"/>
          <w:szCs w:val="20"/>
        </w:rPr>
      </w:pPr>
    </w:p>
    <w:p w:rsidR="00C228C8" w:rsidRDefault="00C228C8" w:rsidP="00CD352A">
      <w:pPr>
        <w:autoSpaceDE w:val="0"/>
        <w:autoSpaceDN w:val="0"/>
        <w:adjustRightInd w:val="0"/>
        <w:spacing w:after="0" w:line="240" w:lineRule="auto"/>
        <w:rPr>
          <w:rFonts w:ascii="HelveticaNeue-MediumCond" w:hAnsi="HelveticaNeue-MediumCond" w:cs="HelveticaNeue-MediumCond"/>
          <w:color w:val="000000"/>
          <w:sz w:val="20"/>
          <w:szCs w:val="20"/>
        </w:rPr>
      </w:pPr>
    </w:p>
    <w:p w:rsidR="00C228C8" w:rsidRDefault="00C228C8" w:rsidP="00CD352A">
      <w:pPr>
        <w:autoSpaceDE w:val="0"/>
        <w:autoSpaceDN w:val="0"/>
        <w:adjustRightInd w:val="0"/>
        <w:spacing w:after="0" w:line="240" w:lineRule="auto"/>
        <w:rPr>
          <w:rFonts w:ascii="HelveticaNeue-MediumCond" w:hAnsi="HelveticaNeue-MediumCond" w:cs="HelveticaNeue-MediumCond"/>
          <w:color w:val="000000"/>
          <w:sz w:val="20"/>
          <w:szCs w:val="20"/>
        </w:rPr>
      </w:pPr>
    </w:p>
    <w:p w:rsidR="00C228C8" w:rsidRDefault="00C228C8" w:rsidP="00CD352A">
      <w:pPr>
        <w:autoSpaceDE w:val="0"/>
        <w:autoSpaceDN w:val="0"/>
        <w:adjustRightInd w:val="0"/>
        <w:spacing w:after="0" w:line="240" w:lineRule="auto"/>
        <w:rPr>
          <w:rFonts w:ascii="HelveticaNeue-MediumCond" w:hAnsi="HelveticaNeue-MediumCond" w:cs="HelveticaNeue-MediumCond"/>
          <w:color w:val="000000"/>
          <w:sz w:val="20"/>
          <w:szCs w:val="20"/>
        </w:rPr>
      </w:pPr>
    </w:p>
    <w:p w:rsidR="00C228C8" w:rsidRDefault="00C228C8" w:rsidP="00CD352A">
      <w:pPr>
        <w:autoSpaceDE w:val="0"/>
        <w:autoSpaceDN w:val="0"/>
        <w:adjustRightInd w:val="0"/>
        <w:spacing w:after="0" w:line="240" w:lineRule="auto"/>
        <w:rPr>
          <w:rFonts w:ascii="HelveticaNeue-MediumCond" w:hAnsi="HelveticaNeue-MediumCond" w:cs="HelveticaNeue-MediumCond"/>
          <w:color w:val="000000"/>
          <w:sz w:val="20"/>
          <w:szCs w:val="20"/>
        </w:rPr>
      </w:pPr>
    </w:p>
    <w:p w:rsidR="00C228C8" w:rsidRDefault="00C228C8" w:rsidP="00CD352A">
      <w:pPr>
        <w:autoSpaceDE w:val="0"/>
        <w:autoSpaceDN w:val="0"/>
        <w:adjustRightInd w:val="0"/>
        <w:spacing w:after="0" w:line="240" w:lineRule="auto"/>
        <w:rPr>
          <w:rFonts w:ascii="HelveticaNeue-MediumCond" w:hAnsi="HelveticaNeue-MediumCond" w:cs="HelveticaNeue-MediumCond"/>
          <w:color w:val="000000"/>
          <w:sz w:val="20"/>
          <w:szCs w:val="20"/>
        </w:rPr>
      </w:pPr>
    </w:p>
    <w:p w:rsidR="00C228C8" w:rsidRDefault="00BD1910" w:rsidP="00BD1910">
      <w:pPr>
        <w:rPr>
          <w:rFonts w:ascii="HelveticaNeue-MediumCond" w:hAnsi="HelveticaNeue-MediumCond" w:cs="HelveticaNeue-MediumCond"/>
          <w:color w:val="000000"/>
          <w:sz w:val="20"/>
          <w:szCs w:val="20"/>
        </w:rPr>
      </w:pPr>
      <w:r w:rsidRPr="00BD1910">
        <w:rPr>
          <w:noProof/>
        </w:rPr>
        <w:lastRenderedPageBreak/>
        <w:drawing>
          <wp:inline distT="0" distB="0" distL="0" distR="0" wp14:anchorId="56ABA770" wp14:editId="6F8034E5">
            <wp:extent cx="11422541" cy="7501810"/>
            <wp:effectExtent l="0" t="1588" r="6033" b="603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11481519" cy="7540544"/>
                    </a:xfrm>
                    <a:prstGeom prst="rect">
                      <a:avLst/>
                    </a:prstGeom>
                  </pic:spPr>
                </pic:pic>
              </a:graphicData>
            </a:graphic>
          </wp:inline>
        </w:drawing>
      </w:r>
    </w:p>
    <w:sectPr w:rsidR="00C228C8">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8C3" w:rsidRDefault="000618C3" w:rsidP="000618C3">
      <w:pPr>
        <w:spacing w:after="0" w:line="240" w:lineRule="auto"/>
      </w:pPr>
      <w:r>
        <w:separator/>
      </w:r>
    </w:p>
  </w:endnote>
  <w:endnote w:type="continuationSeparator" w:id="0">
    <w:p w:rsidR="000618C3" w:rsidRDefault="000618C3" w:rsidP="0006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NeueLTStd-BdCn">
    <w:altName w:val="MS Gothic"/>
    <w:panose1 w:val="00000000000000000000"/>
    <w:charset w:val="80"/>
    <w:family w:val="swiss"/>
    <w:notTrueType/>
    <w:pitch w:val="default"/>
    <w:sig w:usb0="00000000" w:usb1="08070000" w:usb2="00000010" w:usb3="00000000" w:csb0="00020000" w:csb1="00000000"/>
  </w:font>
  <w:font w:name="HelveticaNeueLTStd-Cn">
    <w:altName w:val="MS Gothic"/>
    <w:panose1 w:val="00000000000000000000"/>
    <w:charset w:val="80"/>
    <w:family w:val="swiss"/>
    <w:notTrueType/>
    <w:pitch w:val="default"/>
    <w:sig w:usb0="00000000" w:usb1="08070000" w:usb2="00000010" w:usb3="00000000" w:csb0="00020000" w:csb1="00000000"/>
  </w:font>
  <w:font w:name="HelveticaNeueLTStd-LtCn">
    <w:altName w:val="MS Gothic"/>
    <w:panose1 w:val="00000000000000000000"/>
    <w:charset w:val="80"/>
    <w:family w:val="swiss"/>
    <w:notTrueType/>
    <w:pitch w:val="default"/>
    <w:sig w:usb0="00000000" w:usb1="08070000" w:usb2="00000010" w:usb3="00000000" w:csb0="00020000" w:csb1="00000000"/>
  </w:font>
  <w:font w:name="HelveticaNeue-MediumCon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52A" w:rsidRDefault="00CD352A">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8C3" w:rsidRDefault="000618C3" w:rsidP="000618C3">
      <w:pPr>
        <w:spacing w:after="0" w:line="240" w:lineRule="auto"/>
      </w:pPr>
      <w:r>
        <w:separator/>
      </w:r>
    </w:p>
  </w:footnote>
  <w:footnote w:type="continuationSeparator" w:id="0">
    <w:p w:rsidR="000618C3" w:rsidRDefault="000618C3" w:rsidP="00061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8C3" w:rsidRPr="000618C3" w:rsidRDefault="000618C3">
    <w:pPr>
      <w:pStyle w:val="Header"/>
      <w:rPr>
        <w:sz w:val="32"/>
        <w:szCs w:val="32"/>
      </w:rPr>
    </w:pPr>
    <w:r w:rsidRPr="000618C3">
      <w:rPr>
        <w:sz w:val="32"/>
        <w:szCs w:val="32"/>
      </w:rPr>
      <w:t>Osteoporosis Fact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012A9"/>
    <w:multiLevelType w:val="hybridMultilevel"/>
    <w:tmpl w:val="2D685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AC67BA"/>
    <w:multiLevelType w:val="hybridMultilevel"/>
    <w:tmpl w:val="50B47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FB13C7F"/>
    <w:multiLevelType w:val="hybridMultilevel"/>
    <w:tmpl w:val="4680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1E1E60"/>
    <w:multiLevelType w:val="hybridMultilevel"/>
    <w:tmpl w:val="FD44C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CC09EC"/>
    <w:multiLevelType w:val="multilevel"/>
    <w:tmpl w:val="A8DA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265843"/>
    <w:multiLevelType w:val="multilevel"/>
    <w:tmpl w:val="75B0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692C77"/>
    <w:multiLevelType w:val="multilevel"/>
    <w:tmpl w:val="1A4C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1825A5"/>
    <w:multiLevelType w:val="multilevel"/>
    <w:tmpl w:val="ECC4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
  </w:num>
  <w:num w:numId="4">
    <w:abstractNumId w:val="0"/>
  </w:num>
  <w:num w:numId="5">
    <w:abstractNumId w:val="2"/>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22B"/>
    <w:rsid w:val="000618C3"/>
    <w:rsid w:val="00142BC1"/>
    <w:rsid w:val="004930C9"/>
    <w:rsid w:val="004A4029"/>
    <w:rsid w:val="004D1D4C"/>
    <w:rsid w:val="0054270E"/>
    <w:rsid w:val="007B222B"/>
    <w:rsid w:val="007F3879"/>
    <w:rsid w:val="00826191"/>
    <w:rsid w:val="00A52153"/>
    <w:rsid w:val="00A54A72"/>
    <w:rsid w:val="00AE30CE"/>
    <w:rsid w:val="00BD1910"/>
    <w:rsid w:val="00C228C8"/>
    <w:rsid w:val="00CC1735"/>
    <w:rsid w:val="00CD352A"/>
    <w:rsid w:val="00E16E62"/>
    <w:rsid w:val="00E3528A"/>
    <w:rsid w:val="00FB1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574D1B-1665-4029-86E5-2C7CAFC31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618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8C3"/>
  </w:style>
  <w:style w:type="paragraph" w:styleId="Footer">
    <w:name w:val="footer"/>
    <w:basedOn w:val="Normal"/>
    <w:link w:val="FooterChar"/>
    <w:uiPriority w:val="99"/>
    <w:unhideWhenUsed/>
    <w:rsid w:val="00061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8C3"/>
  </w:style>
  <w:style w:type="character" w:customStyle="1" w:styleId="Heading2Char">
    <w:name w:val="Heading 2 Char"/>
    <w:basedOn w:val="DefaultParagraphFont"/>
    <w:link w:val="Heading2"/>
    <w:uiPriority w:val="9"/>
    <w:semiHidden/>
    <w:rsid w:val="000618C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16E62"/>
    <w:pPr>
      <w:ind w:left="720"/>
      <w:contextualSpacing/>
    </w:pPr>
  </w:style>
  <w:style w:type="character" w:styleId="Emphasis">
    <w:name w:val="Emphasis"/>
    <w:basedOn w:val="DefaultParagraphFont"/>
    <w:uiPriority w:val="20"/>
    <w:qFormat/>
    <w:rsid w:val="00CD352A"/>
    <w:rPr>
      <w:i/>
      <w:iCs/>
    </w:rPr>
  </w:style>
  <w:style w:type="character" w:styleId="Hyperlink">
    <w:name w:val="Hyperlink"/>
    <w:basedOn w:val="DefaultParagraphFont"/>
    <w:uiPriority w:val="99"/>
    <w:unhideWhenUsed/>
    <w:rsid w:val="00CD35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2025">
      <w:bodyDiv w:val="1"/>
      <w:marLeft w:val="0"/>
      <w:marRight w:val="0"/>
      <w:marTop w:val="0"/>
      <w:marBottom w:val="0"/>
      <w:divBdr>
        <w:top w:val="none" w:sz="0" w:space="0" w:color="auto"/>
        <w:left w:val="none" w:sz="0" w:space="0" w:color="auto"/>
        <w:bottom w:val="none" w:sz="0" w:space="0" w:color="auto"/>
        <w:right w:val="none" w:sz="0" w:space="0" w:color="auto"/>
      </w:divBdr>
    </w:div>
    <w:div w:id="103117954">
      <w:bodyDiv w:val="1"/>
      <w:marLeft w:val="0"/>
      <w:marRight w:val="0"/>
      <w:marTop w:val="0"/>
      <w:marBottom w:val="0"/>
      <w:divBdr>
        <w:top w:val="none" w:sz="0" w:space="0" w:color="auto"/>
        <w:left w:val="none" w:sz="0" w:space="0" w:color="auto"/>
        <w:bottom w:val="none" w:sz="0" w:space="0" w:color="auto"/>
        <w:right w:val="none" w:sz="0" w:space="0" w:color="auto"/>
      </w:divBdr>
    </w:div>
    <w:div w:id="133304262">
      <w:bodyDiv w:val="1"/>
      <w:marLeft w:val="0"/>
      <w:marRight w:val="0"/>
      <w:marTop w:val="0"/>
      <w:marBottom w:val="0"/>
      <w:divBdr>
        <w:top w:val="none" w:sz="0" w:space="0" w:color="auto"/>
        <w:left w:val="none" w:sz="0" w:space="0" w:color="auto"/>
        <w:bottom w:val="none" w:sz="0" w:space="0" w:color="auto"/>
        <w:right w:val="none" w:sz="0" w:space="0" w:color="auto"/>
      </w:divBdr>
    </w:div>
    <w:div w:id="177737905">
      <w:bodyDiv w:val="1"/>
      <w:marLeft w:val="0"/>
      <w:marRight w:val="0"/>
      <w:marTop w:val="0"/>
      <w:marBottom w:val="0"/>
      <w:divBdr>
        <w:top w:val="none" w:sz="0" w:space="0" w:color="auto"/>
        <w:left w:val="none" w:sz="0" w:space="0" w:color="auto"/>
        <w:bottom w:val="none" w:sz="0" w:space="0" w:color="auto"/>
        <w:right w:val="none" w:sz="0" w:space="0" w:color="auto"/>
      </w:divBdr>
    </w:div>
    <w:div w:id="179394662">
      <w:bodyDiv w:val="1"/>
      <w:marLeft w:val="0"/>
      <w:marRight w:val="0"/>
      <w:marTop w:val="0"/>
      <w:marBottom w:val="0"/>
      <w:divBdr>
        <w:top w:val="none" w:sz="0" w:space="0" w:color="auto"/>
        <w:left w:val="none" w:sz="0" w:space="0" w:color="auto"/>
        <w:bottom w:val="none" w:sz="0" w:space="0" w:color="auto"/>
        <w:right w:val="none" w:sz="0" w:space="0" w:color="auto"/>
      </w:divBdr>
    </w:div>
    <w:div w:id="359400929">
      <w:bodyDiv w:val="1"/>
      <w:marLeft w:val="0"/>
      <w:marRight w:val="0"/>
      <w:marTop w:val="0"/>
      <w:marBottom w:val="0"/>
      <w:divBdr>
        <w:top w:val="none" w:sz="0" w:space="0" w:color="auto"/>
        <w:left w:val="none" w:sz="0" w:space="0" w:color="auto"/>
        <w:bottom w:val="none" w:sz="0" w:space="0" w:color="auto"/>
        <w:right w:val="none" w:sz="0" w:space="0" w:color="auto"/>
      </w:divBdr>
    </w:div>
    <w:div w:id="432819256">
      <w:bodyDiv w:val="1"/>
      <w:marLeft w:val="0"/>
      <w:marRight w:val="0"/>
      <w:marTop w:val="0"/>
      <w:marBottom w:val="0"/>
      <w:divBdr>
        <w:top w:val="none" w:sz="0" w:space="0" w:color="auto"/>
        <w:left w:val="none" w:sz="0" w:space="0" w:color="auto"/>
        <w:bottom w:val="none" w:sz="0" w:space="0" w:color="auto"/>
        <w:right w:val="none" w:sz="0" w:space="0" w:color="auto"/>
      </w:divBdr>
    </w:div>
    <w:div w:id="516775751">
      <w:bodyDiv w:val="1"/>
      <w:marLeft w:val="0"/>
      <w:marRight w:val="0"/>
      <w:marTop w:val="0"/>
      <w:marBottom w:val="0"/>
      <w:divBdr>
        <w:top w:val="none" w:sz="0" w:space="0" w:color="auto"/>
        <w:left w:val="none" w:sz="0" w:space="0" w:color="auto"/>
        <w:bottom w:val="none" w:sz="0" w:space="0" w:color="auto"/>
        <w:right w:val="none" w:sz="0" w:space="0" w:color="auto"/>
      </w:divBdr>
    </w:div>
    <w:div w:id="572815312">
      <w:bodyDiv w:val="1"/>
      <w:marLeft w:val="0"/>
      <w:marRight w:val="0"/>
      <w:marTop w:val="0"/>
      <w:marBottom w:val="0"/>
      <w:divBdr>
        <w:top w:val="none" w:sz="0" w:space="0" w:color="auto"/>
        <w:left w:val="none" w:sz="0" w:space="0" w:color="auto"/>
        <w:bottom w:val="none" w:sz="0" w:space="0" w:color="auto"/>
        <w:right w:val="none" w:sz="0" w:space="0" w:color="auto"/>
      </w:divBdr>
    </w:div>
    <w:div w:id="732388143">
      <w:bodyDiv w:val="1"/>
      <w:marLeft w:val="0"/>
      <w:marRight w:val="0"/>
      <w:marTop w:val="0"/>
      <w:marBottom w:val="0"/>
      <w:divBdr>
        <w:top w:val="none" w:sz="0" w:space="0" w:color="auto"/>
        <w:left w:val="none" w:sz="0" w:space="0" w:color="auto"/>
        <w:bottom w:val="none" w:sz="0" w:space="0" w:color="auto"/>
        <w:right w:val="none" w:sz="0" w:space="0" w:color="auto"/>
      </w:divBdr>
    </w:div>
    <w:div w:id="814757751">
      <w:bodyDiv w:val="1"/>
      <w:marLeft w:val="0"/>
      <w:marRight w:val="0"/>
      <w:marTop w:val="0"/>
      <w:marBottom w:val="0"/>
      <w:divBdr>
        <w:top w:val="none" w:sz="0" w:space="0" w:color="auto"/>
        <w:left w:val="none" w:sz="0" w:space="0" w:color="auto"/>
        <w:bottom w:val="none" w:sz="0" w:space="0" w:color="auto"/>
        <w:right w:val="none" w:sz="0" w:space="0" w:color="auto"/>
      </w:divBdr>
    </w:div>
    <w:div w:id="893737588">
      <w:bodyDiv w:val="1"/>
      <w:marLeft w:val="0"/>
      <w:marRight w:val="0"/>
      <w:marTop w:val="0"/>
      <w:marBottom w:val="0"/>
      <w:divBdr>
        <w:top w:val="none" w:sz="0" w:space="0" w:color="auto"/>
        <w:left w:val="none" w:sz="0" w:space="0" w:color="auto"/>
        <w:bottom w:val="none" w:sz="0" w:space="0" w:color="auto"/>
        <w:right w:val="none" w:sz="0" w:space="0" w:color="auto"/>
      </w:divBdr>
    </w:div>
    <w:div w:id="1014527772">
      <w:bodyDiv w:val="1"/>
      <w:marLeft w:val="0"/>
      <w:marRight w:val="0"/>
      <w:marTop w:val="0"/>
      <w:marBottom w:val="0"/>
      <w:divBdr>
        <w:top w:val="none" w:sz="0" w:space="0" w:color="auto"/>
        <w:left w:val="none" w:sz="0" w:space="0" w:color="auto"/>
        <w:bottom w:val="none" w:sz="0" w:space="0" w:color="auto"/>
        <w:right w:val="none" w:sz="0" w:space="0" w:color="auto"/>
      </w:divBdr>
    </w:div>
    <w:div w:id="1086997973">
      <w:bodyDiv w:val="1"/>
      <w:marLeft w:val="0"/>
      <w:marRight w:val="0"/>
      <w:marTop w:val="0"/>
      <w:marBottom w:val="0"/>
      <w:divBdr>
        <w:top w:val="none" w:sz="0" w:space="0" w:color="auto"/>
        <w:left w:val="none" w:sz="0" w:space="0" w:color="auto"/>
        <w:bottom w:val="none" w:sz="0" w:space="0" w:color="auto"/>
        <w:right w:val="none" w:sz="0" w:space="0" w:color="auto"/>
      </w:divBdr>
    </w:div>
    <w:div w:id="1207990786">
      <w:bodyDiv w:val="1"/>
      <w:marLeft w:val="0"/>
      <w:marRight w:val="0"/>
      <w:marTop w:val="0"/>
      <w:marBottom w:val="0"/>
      <w:divBdr>
        <w:top w:val="none" w:sz="0" w:space="0" w:color="auto"/>
        <w:left w:val="none" w:sz="0" w:space="0" w:color="auto"/>
        <w:bottom w:val="none" w:sz="0" w:space="0" w:color="auto"/>
        <w:right w:val="none" w:sz="0" w:space="0" w:color="auto"/>
      </w:divBdr>
    </w:div>
    <w:div w:id="1331366679">
      <w:bodyDiv w:val="1"/>
      <w:marLeft w:val="0"/>
      <w:marRight w:val="0"/>
      <w:marTop w:val="0"/>
      <w:marBottom w:val="0"/>
      <w:divBdr>
        <w:top w:val="none" w:sz="0" w:space="0" w:color="auto"/>
        <w:left w:val="none" w:sz="0" w:space="0" w:color="auto"/>
        <w:bottom w:val="none" w:sz="0" w:space="0" w:color="auto"/>
        <w:right w:val="none" w:sz="0" w:space="0" w:color="auto"/>
      </w:divBdr>
    </w:div>
    <w:div w:id="1384863897">
      <w:bodyDiv w:val="1"/>
      <w:marLeft w:val="0"/>
      <w:marRight w:val="0"/>
      <w:marTop w:val="0"/>
      <w:marBottom w:val="0"/>
      <w:divBdr>
        <w:top w:val="none" w:sz="0" w:space="0" w:color="auto"/>
        <w:left w:val="none" w:sz="0" w:space="0" w:color="auto"/>
        <w:bottom w:val="none" w:sz="0" w:space="0" w:color="auto"/>
        <w:right w:val="none" w:sz="0" w:space="0" w:color="auto"/>
      </w:divBdr>
      <w:divsChild>
        <w:div w:id="1037775166">
          <w:marLeft w:val="0"/>
          <w:marRight w:val="0"/>
          <w:marTop w:val="0"/>
          <w:marBottom w:val="0"/>
          <w:divBdr>
            <w:top w:val="none" w:sz="0" w:space="0" w:color="auto"/>
            <w:left w:val="none" w:sz="0" w:space="0" w:color="auto"/>
            <w:bottom w:val="none" w:sz="0" w:space="0" w:color="auto"/>
            <w:right w:val="none" w:sz="0" w:space="0" w:color="auto"/>
          </w:divBdr>
        </w:div>
        <w:div w:id="1063335455">
          <w:marLeft w:val="0"/>
          <w:marRight w:val="0"/>
          <w:marTop w:val="0"/>
          <w:marBottom w:val="0"/>
          <w:divBdr>
            <w:top w:val="none" w:sz="0" w:space="0" w:color="auto"/>
            <w:left w:val="none" w:sz="0" w:space="0" w:color="auto"/>
            <w:bottom w:val="none" w:sz="0" w:space="0" w:color="auto"/>
            <w:right w:val="none" w:sz="0" w:space="0" w:color="auto"/>
          </w:divBdr>
        </w:div>
      </w:divsChild>
    </w:div>
    <w:div w:id="1453480588">
      <w:bodyDiv w:val="1"/>
      <w:marLeft w:val="0"/>
      <w:marRight w:val="0"/>
      <w:marTop w:val="0"/>
      <w:marBottom w:val="0"/>
      <w:divBdr>
        <w:top w:val="none" w:sz="0" w:space="0" w:color="auto"/>
        <w:left w:val="none" w:sz="0" w:space="0" w:color="auto"/>
        <w:bottom w:val="none" w:sz="0" w:space="0" w:color="auto"/>
        <w:right w:val="none" w:sz="0" w:space="0" w:color="auto"/>
      </w:divBdr>
    </w:div>
    <w:div w:id="1538851818">
      <w:bodyDiv w:val="1"/>
      <w:marLeft w:val="0"/>
      <w:marRight w:val="0"/>
      <w:marTop w:val="0"/>
      <w:marBottom w:val="0"/>
      <w:divBdr>
        <w:top w:val="none" w:sz="0" w:space="0" w:color="auto"/>
        <w:left w:val="none" w:sz="0" w:space="0" w:color="auto"/>
        <w:bottom w:val="none" w:sz="0" w:space="0" w:color="auto"/>
        <w:right w:val="none" w:sz="0" w:space="0" w:color="auto"/>
      </w:divBdr>
    </w:div>
    <w:div w:id="1542673642">
      <w:bodyDiv w:val="1"/>
      <w:marLeft w:val="0"/>
      <w:marRight w:val="0"/>
      <w:marTop w:val="0"/>
      <w:marBottom w:val="0"/>
      <w:divBdr>
        <w:top w:val="none" w:sz="0" w:space="0" w:color="auto"/>
        <w:left w:val="none" w:sz="0" w:space="0" w:color="auto"/>
        <w:bottom w:val="none" w:sz="0" w:space="0" w:color="auto"/>
        <w:right w:val="none" w:sz="0" w:space="0" w:color="auto"/>
      </w:divBdr>
    </w:div>
    <w:div w:id="1605108800">
      <w:bodyDiv w:val="1"/>
      <w:marLeft w:val="0"/>
      <w:marRight w:val="0"/>
      <w:marTop w:val="0"/>
      <w:marBottom w:val="0"/>
      <w:divBdr>
        <w:top w:val="none" w:sz="0" w:space="0" w:color="auto"/>
        <w:left w:val="none" w:sz="0" w:space="0" w:color="auto"/>
        <w:bottom w:val="none" w:sz="0" w:space="0" w:color="auto"/>
        <w:right w:val="none" w:sz="0" w:space="0" w:color="auto"/>
      </w:divBdr>
      <w:divsChild>
        <w:div w:id="145628611">
          <w:marLeft w:val="0"/>
          <w:marRight w:val="0"/>
          <w:marTop w:val="0"/>
          <w:marBottom w:val="0"/>
          <w:divBdr>
            <w:top w:val="none" w:sz="0" w:space="0" w:color="auto"/>
            <w:left w:val="none" w:sz="0" w:space="0" w:color="auto"/>
            <w:bottom w:val="none" w:sz="0" w:space="0" w:color="auto"/>
            <w:right w:val="none" w:sz="0" w:space="0" w:color="auto"/>
          </w:divBdr>
        </w:div>
      </w:divsChild>
    </w:div>
    <w:div w:id="1625774493">
      <w:bodyDiv w:val="1"/>
      <w:marLeft w:val="0"/>
      <w:marRight w:val="0"/>
      <w:marTop w:val="0"/>
      <w:marBottom w:val="0"/>
      <w:divBdr>
        <w:top w:val="none" w:sz="0" w:space="0" w:color="auto"/>
        <w:left w:val="none" w:sz="0" w:space="0" w:color="auto"/>
        <w:bottom w:val="none" w:sz="0" w:space="0" w:color="auto"/>
        <w:right w:val="none" w:sz="0" w:space="0" w:color="auto"/>
      </w:divBdr>
      <w:divsChild>
        <w:div w:id="1691252844">
          <w:marLeft w:val="0"/>
          <w:marRight w:val="0"/>
          <w:marTop w:val="0"/>
          <w:marBottom w:val="0"/>
          <w:divBdr>
            <w:top w:val="none" w:sz="0" w:space="0" w:color="auto"/>
            <w:left w:val="none" w:sz="0" w:space="0" w:color="auto"/>
            <w:bottom w:val="none" w:sz="0" w:space="0" w:color="auto"/>
            <w:right w:val="none" w:sz="0" w:space="0" w:color="auto"/>
          </w:divBdr>
        </w:div>
      </w:divsChild>
    </w:div>
    <w:div w:id="1647196530">
      <w:bodyDiv w:val="1"/>
      <w:marLeft w:val="0"/>
      <w:marRight w:val="0"/>
      <w:marTop w:val="0"/>
      <w:marBottom w:val="0"/>
      <w:divBdr>
        <w:top w:val="none" w:sz="0" w:space="0" w:color="auto"/>
        <w:left w:val="none" w:sz="0" w:space="0" w:color="auto"/>
        <w:bottom w:val="none" w:sz="0" w:space="0" w:color="auto"/>
        <w:right w:val="none" w:sz="0" w:space="0" w:color="auto"/>
      </w:divBdr>
    </w:div>
    <w:div w:id="1666929993">
      <w:bodyDiv w:val="1"/>
      <w:marLeft w:val="0"/>
      <w:marRight w:val="0"/>
      <w:marTop w:val="0"/>
      <w:marBottom w:val="0"/>
      <w:divBdr>
        <w:top w:val="none" w:sz="0" w:space="0" w:color="auto"/>
        <w:left w:val="none" w:sz="0" w:space="0" w:color="auto"/>
        <w:bottom w:val="none" w:sz="0" w:space="0" w:color="auto"/>
        <w:right w:val="none" w:sz="0" w:space="0" w:color="auto"/>
      </w:divBdr>
    </w:div>
    <w:div w:id="1887061602">
      <w:bodyDiv w:val="1"/>
      <w:marLeft w:val="0"/>
      <w:marRight w:val="0"/>
      <w:marTop w:val="0"/>
      <w:marBottom w:val="0"/>
      <w:divBdr>
        <w:top w:val="none" w:sz="0" w:space="0" w:color="auto"/>
        <w:left w:val="none" w:sz="0" w:space="0" w:color="auto"/>
        <w:bottom w:val="none" w:sz="0" w:space="0" w:color="auto"/>
        <w:right w:val="none" w:sz="0" w:space="0" w:color="auto"/>
      </w:divBdr>
    </w:div>
    <w:div w:id="2068801308">
      <w:bodyDiv w:val="1"/>
      <w:marLeft w:val="0"/>
      <w:marRight w:val="0"/>
      <w:marTop w:val="0"/>
      <w:marBottom w:val="0"/>
      <w:divBdr>
        <w:top w:val="none" w:sz="0" w:space="0" w:color="auto"/>
        <w:left w:val="none" w:sz="0" w:space="0" w:color="auto"/>
        <w:bottom w:val="none" w:sz="0" w:space="0" w:color="auto"/>
        <w:right w:val="none" w:sz="0" w:space="0" w:color="auto"/>
      </w:divBdr>
    </w:div>
    <w:div w:id="212849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webmd.com/osteoporosis/ss/slideshow-osteoporosis-overview"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racgp.org.au/clinical-resources/clinical-guidelines/key-racgp-guidelines/view-all-racgp-guidelines/osteoporos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ofbonehealth.org/facts-statistic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vivahealth.org.uk/resources/calcium-rich-foods-wallchar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BCBFD-7F0E-4414-B98E-6464F88E6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1860</Words>
  <Characters>10605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Mkandala</dc:creator>
  <cp:keywords/>
  <dc:description/>
  <cp:lastModifiedBy>Karen Mkandala</cp:lastModifiedBy>
  <cp:revision>2</cp:revision>
  <dcterms:created xsi:type="dcterms:W3CDTF">2020-03-30T06:01:00Z</dcterms:created>
  <dcterms:modified xsi:type="dcterms:W3CDTF">2020-03-30T06:01:00Z</dcterms:modified>
</cp:coreProperties>
</file>